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48C4D1" w14:textId="77777777" w:rsidR="00054C41" w:rsidRPr="00895898" w:rsidRDefault="00054C41" w:rsidP="00054C41">
      <w:pPr>
        <w:jc w:val="center"/>
        <w:rPr>
          <w:rFonts w:ascii="Times New Roman" w:eastAsia="Calibri" w:hAnsi="Times New Roman" w:cs="Times New Roman"/>
          <w:b/>
          <w:sz w:val="28"/>
          <w:szCs w:val="28"/>
        </w:rPr>
      </w:pPr>
      <w:bookmarkStart w:id="0" w:name="_GoBack"/>
      <w:bookmarkEnd w:id="0"/>
      <w:r w:rsidRPr="00895898">
        <w:rPr>
          <w:rFonts w:ascii="Times New Roman" w:eastAsia="Calibri" w:hAnsi="Times New Roman" w:cs="Times New Roman"/>
          <w:b/>
          <w:sz w:val="28"/>
          <w:szCs w:val="28"/>
        </w:rPr>
        <w:t>Analýza vplyvov na podnikateľské prostredie</w:t>
      </w:r>
    </w:p>
    <w:p w14:paraId="37B35A25" w14:textId="77777777" w:rsidR="00054C41" w:rsidRPr="00895898" w:rsidRDefault="00054C41" w:rsidP="00054C41">
      <w:pPr>
        <w:jc w:val="both"/>
        <w:rPr>
          <w:rFonts w:ascii="Times New Roman" w:eastAsia="Calibri" w:hAnsi="Times New Roman" w:cs="Times New Roman"/>
          <w:b/>
          <w:sz w:val="24"/>
          <w:szCs w:val="24"/>
        </w:rPr>
      </w:pPr>
    </w:p>
    <w:p w14:paraId="76961D92" w14:textId="77777777" w:rsidR="00054C41" w:rsidRPr="001F1B43" w:rsidRDefault="00054C41" w:rsidP="00054C41">
      <w:pPr>
        <w:jc w:val="both"/>
        <w:rPr>
          <w:rFonts w:ascii="Times New Roman" w:eastAsia="Calibri" w:hAnsi="Times New Roman" w:cs="Times New Roman"/>
          <w:b/>
          <w:sz w:val="24"/>
          <w:szCs w:val="24"/>
        </w:rPr>
      </w:pPr>
      <w:r w:rsidRPr="001F1B43">
        <w:rPr>
          <w:rFonts w:ascii="Times New Roman" w:eastAsia="Calibri" w:hAnsi="Times New Roman" w:cs="Times New Roman"/>
          <w:b/>
          <w:sz w:val="24"/>
          <w:szCs w:val="24"/>
        </w:rPr>
        <w:t>Názov materiálu:</w:t>
      </w:r>
    </w:p>
    <w:p w14:paraId="77F96BF6" w14:textId="77777777" w:rsidR="00054C41" w:rsidRPr="001F1B43" w:rsidRDefault="00054C41" w:rsidP="00054C41">
      <w:pPr>
        <w:jc w:val="both"/>
        <w:rPr>
          <w:rFonts w:ascii="Times New Roman" w:eastAsia="Calibri" w:hAnsi="Times New Roman" w:cs="Times New Roman"/>
          <w:b/>
          <w:sz w:val="24"/>
          <w:szCs w:val="24"/>
        </w:rPr>
      </w:pPr>
      <w:r w:rsidRPr="001F1B43">
        <w:rPr>
          <w:rFonts w:ascii="Times New Roman" w:eastAsia="Calibri" w:hAnsi="Times New Roman" w:cs="Times New Roman"/>
          <w:b/>
          <w:sz w:val="24"/>
          <w:szCs w:val="24"/>
        </w:rPr>
        <w:t>Predkladateľ:</w:t>
      </w:r>
    </w:p>
    <w:p w14:paraId="36AFBB5F" w14:textId="77777777" w:rsidR="00054C41" w:rsidRPr="001F1B43" w:rsidRDefault="00054C41" w:rsidP="00054C41">
      <w:pPr>
        <w:jc w:val="both"/>
        <w:rPr>
          <w:rFonts w:ascii="Times New Roman" w:eastAsia="Calibri" w:hAnsi="Times New Roman" w:cs="Times New Roman"/>
          <w:b/>
          <w:sz w:val="24"/>
          <w:szCs w:val="24"/>
        </w:rPr>
      </w:pPr>
    </w:p>
    <w:p w14:paraId="0EB400DC" w14:textId="77777777" w:rsidR="00054C41" w:rsidRPr="001F1B43" w:rsidRDefault="00054C41" w:rsidP="00054C41">
      <w:pPr>
        <w:jc w:val="both"/>
        <w:rPr>
          <w:rFonts w:ascii="Times New Roman" w:eastAsia="Calibri" w:hAnsi="Times New Roman" w:cs="Times New Roman"/>
          <w:b/>
          <w:sz w:val="24"/>
          <w:szCs w:val="24"/>
        </w:rPr>
      </w:pPr>
      <w:r w:rsidRPr="001F1B43">
        <w:rPr>
          <w:rFonts w:ascii="Times New Roman" w:eastAsia="Calibri" w:hAnsi="Times New Roman" w:cs="Times New Roman"/>
          <w:b/>
          <w:sz w:val="24"/>
          <w:szCs w:val="24"/>
        </w:rPr>
        <w:t>3.1 Náklady regulácie</w:t>
      </w:r>
    </w:p>
    <w:p w14:paraId="2A91A721" w14:textId="7347FB75" w:rsidR="00054C41" w:rsidRPr="001F1B43" w:rsidRDefault="00054C41" w:rsidP="00C21399">
      <w:pPr>
        <w:tabs>
          <w:tab w:val="left" w:pos="8025"/>
        </w:tabs>
        <w:rPr>
          <w:rFonts w:ascii="Times New Roman" w:eastAsia="Calibri" w:hAnsi="Times New Roman" w:cs="Times New Roman"/>
          <w:bCs/>
          <w:i/>
          <w:iCs/>
          <w:sz w:val="24"/>
          <w:szCs w:val="24"/>
        </w:rPr>
      </w:pPr>
      <w:r w:rsidRPr="001F1B43">
        <w:rPr>
          <w:rFonts w:ascii="Times New Roman" w:eastAsia="Calibri" w:hAnsi="Times New Roman" w:cs="Times New Roman"/>
          <w:b/>
          <w:i/>
          <w:iCs/>
          <w:sz w:val="24"/>
          <w:szCs w:val="24"/>
        </w:rPr>
        <w:t xml:space="preserve">3.1.1 Súhrnná tabuľka nákladov regulácie </w:t>
      </w:r>
      <w:r w:rsidR="00C21399">
        <w:rPr>
          <w:rFonts w:ascii="Times New Roman" w:eastAsia="Calibri" w:hAnsi="Times New Roman" w:cs="Times New Roman"/>
          <w:b/>
          <w:i/>
          <w:iCs/>
          <w:sz w:val="24"/>
          <w:szCs w:val="24"/>
        </w:rPr>
        <w:tab/>
      </w:r>
    </w:p>
    <w:p w14:paraId="30C56119" w14:textId="77777777" w:rsidR="00054C41" w:rsidRPr="001F1B43" w:rsidRDefault="00054C41" w:rsidP="00054C41">
      <w:pPr>
        <w:spacing w:after="0"/>
        <w:jc w:val="both"/>
        <w:rPr>
          <w:rFonts w:ascii="Times New Roman" w:eastAsia="Calibri" w:hAnsi="Times New Roman" w:cs="Times New Roman"/>
          <w:b/>
          <w:sz w:val="24"/>
          <w:szCs w:val="24"/>
        </w:rPr>
      </w:pPr>
    </w:p>
    <w:p w14:paraId="1F2ADA32" w14:textId="77777777" w:rsidR="00054C41" w:rsidRPr="00D8247C" w:rsidRDefault="00054C41" w:rsidP="00054C41">
      <w:pPr>
        <w:jc w:val="both"/>
        <w:rPr>
          <w:rFonts w:ascii="Times New Roman" w:eastAsia="Calibri" w:hAnsi="Times New Roman" w:cs="Times New Roman"/>
          <w:i/>
          <w:sz w:val="24"/>
          <w:szCs w:val="24"/>
        </w:rPr>
      </w:pPr>
      <w:r w:rsidRPr="00D8247C">
        <w:rPr>
          <w:rFonts w:ascii="Times New Roman" w:eastAsia="Calibri" w:hAnsi="Times New Roman" w:cs="Times New Roman"/>
          <w:i/>
          <w:sz w:val="24"/>
          <w:szCs w:val="24"/>
        </w:rPr>
        <w:t xml:space="preserve">Tabuľka č. 1: Zmeny nákladov (ročne) v prepočte na podnikateľské prostredie (PP), vyhodnotenie mechanizmu znižovania byrokracie a nákladov. </w:t>
      </w:r>
    </w:p>
    <w:p w14:paraId="4A016909" w14:textId="77777777" w:rsidR="00054C41" w:rsidRPr="00D8247C" w:rsidRDefault="00054C41" w:rsidP="00054C41">
      <w:pPr>
        <w:jc w:val="both"/>
        <w:rPr>
          <w:rFonts w:ascii="Times New Roman" w:eastAsia="Calibri" w:hAnsi="Times New Roman" w:cs="Times New Roman"/>
          <w:i/>
          <w:sz w:val="24"/>
          <w:szCs w:val="24"/>
        </w:rPr>
      </w:pPr>
      <w:r w:rsidRPr="00D8247C">
        <w:rPr>
          <w:rFonts w:ascii="Times New Roman" w:eastAsia="Calibri" w:hAnsi="Times New Roman" w:cs="Times New Roman"/>
          <w:i/>
          <w:sz w:val="24"/>
          <w:szCs w:val="24"/>
        </w:rPr>
        <w:t xml:space="preserve">Nahraďte rovnakou tabuľkou po vyplnení Kalkulačky nákladov podnikateľského prostredia, ktorá je povinnou prílohou tejto analýzy a nájdete ju na </w:t>
      </w:r>
      <w:hyperlink r:id="rId9" w:history="1">
        <w:r w:rsidRPr="00D8247C">
          <w:rPr>
            <w:rFonts w:ascii="Times New Roman" w:eastAsia="Calibri" w:hAnsi="Times New Roman" w:cs="Times New Roman"/>
            <w:i/>
            <w:color w:val="0563C1"/>
            <w:sz w:val="24"/>
            <w:szCs w:val="24"/>
            <w:u w:val="single"/>
          </w:rPr>
          <w:t>webovom sídle MH SR</w:t>
        </w:r>
      </w:hyperlink>
      <w:r w:rsidRPr="00D8247C">
        <w:rPr>
          <w:rFonts w:ascii="Times New Roman" w:eastAsia="Calibri" w:hAnsi="Times New Roman" w:cs="Times New Roman"/>
          <w:i/>
          <w:sz w:val="24"/>
          <w:szCs w:val="24"/>
        </w:rPr>
        <w:t xml:space="preserve">, (ďalej len </w:t>
      </w:r>
      <w:r>
        <w:rPr>
          <w:rFonts w:ascii="Times New Roman" w:eastAsia="Calibri" w:hAnsi="Times New Roman" w:cs="Times New Roman"/>
          <w:i/>
          <w:sz w:val="24"/>
          <w:szCs w:val="24"/>
        </w:rPr>
        <w:t>„</w:t>
      </w:r>
      <w:r w:rsidRPr="00D8247C">
        <w:rPr>
          <w:rFonts w:ascii="Times New Roman" w:eastAsia="Calibri" w:hAnsi="Times New Roman" w:cs="Times New Roman"/>
          <w:i/>
          <w:sz w:val="24"/>
          <w:szCs w:val="24"/>
        </w:rPr>
        <w:t>Kalkulačka nákladov</w:t>
      </w:r>
      <w:r>
        <w:rPr>
          <w:rFonts w:ascii="Times New Roman" w:eastAsia="Calibri" w:hAnsi="Times New Roman" w:cs="Times New Roman"/>
          <w:i/>
          <w:sz w:val="24"/>
          <w:szCs w:val="24"/>
        </w:rPr>
        <w:t>“</w:t>
      </w:r>
      <w:r w:rsidRPr="00D8247C">
        <w:rPr>
          <w:rFonts w:ascii="Times New Roman" w:eastAsia="Calibri" w:hAnsi="Times New Roman" w:cs="Times New Roman"/>
          <w:i/>
          <w:sz w:val="24"/>
          <w:szCs w:val="24"/>
        </w:rPr>
        <w:t>):</w:t>
      </w:r>
    </w:p>
    <w:p w14:paraId="332752F1" w14:textId="77777777" w:rsidR="00054C41" w:rsidRPr="00895898" w:rsidRDefault="00054C41" w:rsidP="00054C41">
      <w:pPr>
        <w:spacing w:after="0"/>
        <w:rPr>
          <w:rFonts w:ascii="Times New Roman" w:eastAsia="Calibri" w:hAnsi="Times New Roman" w:cs="Times New Roman"/>
          <w:i/>
        </w:rPr>
      </w:pPr>
    </w:p>
    <w:tbl>
      <w:tblPr>
        <w:tblStyle w:val="Mriekatabuky2"/>
        <w:tblW w:w="9067" w:type="dxa"/>
        <w:tblLook w:val="04A0" w:firstRow="1" w:lastRow="0" w:firstColumn="1" w:lastColumn="0" w:noHBand="0" w:noVBand="1"/>
      </w:tblPr>
      <w:tblGrid>
        <w:gridCol w:w="3681"/>
        <w:gridCol w:w="2693"/>
        <w:gridCol w:w="2693"/>
      </w:tblGrid>
      <w:tr w:rsidR="00054C41" w:rsidRPr="00895898" w14:paraId="200C7519" w14:textId="77777777" w:rsidTr="00142154">
        <w:tc>
          <w:tcPr>
            <w:tcW w:w="3681" w:type="dxa"/>
          </w:tcPr>
          <w:p w14:paraId="06A5A4C5" w14:textId="77777777" w:rsidR="00054C41" w:rsidRPr="00895898" w:rsidRDefault="00054C41" w:rsidP="00142154">
            <w:pPr>
              <w:rPr>
                <w:rFonts w:ascii="Times New Roman" w:eastAsia="Calibri" w:hAnsi="Times New Roman" w:cs="Times New Roman"/>
                <w:b/>
                <w:bCs/>
                <w:i/>
                <w:sz w:val="20"/>
              </w:rPr>
            </w:pPr>
            <w:r w:rsidRPr="00895898">
              <w:rPr>
                <w:rFonts w:ascii="Times New Roman" w:eastAsia="Calibri" w:hAnsi="Times New Roman" w:cs="Times New Roman"/>
                <w:b/>
                <w:bCs/>
                <w:i/>
                <w:sz w:val="20"/>
              </w:rPr>
              <w:t>TYP NÁKLADOV</w:t>
            </w:r>
          </w:p>
        </w:tc>
        <w:tc>
          <w:tcPr>
            <w:tcW w:w="2693" w:type="dxa"/>
            <w:shd w:val="clear" w:color="auto" w:fill="FFC000"/>
          </w:tcPr>
          <w:p w14:paraId="1BAEDC68" w14:textId="77777777" w:rsidR="00054C41" w:rsidRPr="00895898" w:rsidRDefault="00054C41" w:rsidP="00142154">
            <w:pPr>
              <w:jc w:val="center"/>
              <w:rPr>
                <w:rFonts w:ascii="Times New Roman" w:eastAsia="Calibri" w:hAnsi="Times New Roman" w:cs="Times New Roman"/>
                <w:i/>
                <w:sz w:val="20"/>
              </w:rPr>
            </w:pPr>
            <w:r w:rsidRPr="00895898">
              <w:rPr>
                <w:rFonts w:ascii="Times New Roman" w:eastAsia="Calibri" w:hAnsi="Times New Roman" w:cs="Times New Roman"/>
                <w:b/>
                <w:bCs/>
                <w:color w:val="000000"/>
                <w:sz w:val="20"/>
              </w:rPr>
              <w:t>Zvýšenie nákladov v € na PP</w:t>
            </w:r>
          </w:p>
        </w:tc>
        <w:tc>
          <w:tcPr>
            <w:tcW w:w="2693" w:type="dxa"/>
            <w:shd w:val="clear" w:color="auto" w:fill="92D050"/>
          </w:tcPr>
          <w:p w14:paraId="1E4A3629" w14:textId="77777777" w:rsidR="00054C41" w:rsidRPr="00895898" w:rsidRDefault="00054C41" w:rsidP="00142154">
            <w:pPr>
              <w:jc w:val="center"/>
              <w:rPr>
                <w:rFonts w:ascii="Times New Roman" w:eastAsia="Calibri" w:hAnsi="Times New Roman" w:cs="Times New Roman"/>
                <w:b/>
                <w:bCs/>
                <w:color w:val="000000"/>
                <w:sz w:val="20"/>
              </w:rPr>
            </w:pPr>
            <w:r w:rsidRPr="00895898">
              <w:rPr>
                <w:rFonts w:ascii="Times New Roman" w:eastAsia="Calibri" w:hAnsi="Times New Roman" w:cs="Times New Roman"/>
                <w:b/>
                <w:bCs/>
                <w:color w:val="000000"/>
                <w:sz w:val="20"/>
              </w:rPr>
              <w:t>Zníženie nákladov v € na PP</w:t>
            </w:r>
          </w:p>
        </w:tc>
      </w:tr>
      <w:tr w:rsidR="00054C41" w:rsidRPr="00895898" w14:paraId="40D2DDFC" w14:textId="77777777" w:rsidTr="00142154">
        <w:trPr>
          <w:trHeight w:val="227"/>
        </w:trPr>
        <w:tc>
          <w:tcPr>
            <w:tcW w:w="3681" w:type="dxa"/>
          </w:tcPr>
          <w:p w14:paraId="18F50E63" w14:textId="1EC43257" w:rsidR="00054C41" w:rsidRPr="00895898" w:rsidRDefault="00054C41" w:rsidP="00142154">
            <w:pPr>
              <w:rPr>
                <w:rFonts w:ascii="Times New Roman" w:eastAsia="Calibri" w:hAnsi="Times New Roman" w:cs="Times New Roman"/>
                <w:i/>
                <w:iCs/>
                <w:sz w:val="20"/>
              </w:rPr>
            </w:pPr>
            <w:r w:rsidRPr="00895898">
              <w:rPr>
                <w:rFonts w:ascii="Times New Roman" w:eastAsia="Calibri" w:hAnsi="Times New Roman" w:cs="Times New Roman"/>
                <w:i/>
                <w:iCs/>
                <w:color w:val="000000"/>
                <w:sz w:val="20"/>
              </w:rPr>
              <w:t>A. Dane, odvody, clá</w:t>
            </w:r>
            <w:r w:rsidR="00A000DA">
              <w:rPr>
                <w:rFonts w:ascii="Times New Roman" w:eastAsia="Calibri" w:hAnsi="Times New Roman" w:cs="Times New Roman"/>
                <w:i/>
                <w:iCs/>
                <w:color w:val="000000"/>
                <w:sz w:val="20"/>
              </w:rPr>
              <w:t xml:space="preserve"> a poplatk</w:t>
            </w:r>
            <w:r w:rsidR="00A000DA" w:rsidRPr="00A000DA">
              <w:rPr>
                <w:rFonts w:ascii="Times New Roman" w:eastAsia="Calibri" w:hAnsi="Times New Roman" w:cs="Times New Roman"/>
                <w:i/>
                <w:iCs/>
                <w:color w:val="000000"/>
                <w:sz w:val="20"/>
              </w:rPr>
              <w:t>y</w:t>
            </w:r>
            <w:r w:rsidR="00A000DA" w:rsidRPr="00A000DA">
              <w:rPr>
                <w:rFonts w:ascii="Times New Roman" w:hAnsi="Times New Roman" w:cs="Times New Roman"/>
                <w:sz w:val="24"/>
                <w:szCs w:val="24"/>
              </w:rPr>
              <w:t>,</w:t>
            </w:r>
            <w:r w:rsidR="00A000DA">
              <w:rPr>
                <w:rFonts w:ascii="Times New Roman" w:hAnsi="Times New Roman" w:cs="Times New Roman"/>
                <w:b/>
                <w:bCs/>
                <w:sz w:val="24"/>
                <w:szCs w:val="24"/>
              </w:rPr>
              <w:t xml:space="preserve"> </w:t>
            </w:r>
            <w:r w:rsidR="00A000DA" w:rsidRPr="00A000DA">
              <w:rPr>
                <w:rFonts w:ascii="Times New Roman" w:eastAsia="Calibri" w:hAnsi="Times New Roman" w:cs="Times New Roman"/>
                <w:i/>
                <w:iCs/>
                <w:color w:val="000000"/>
                <w:sz w:val="20"/>
              </w:rPr>
              <w:t>ktorých cieľom je znižovať negatívne externality</w:t>
            </w:r>
          </w:p>
        </w:tc>
        <w:tc>
          <w:tcPr>
            <w:tcW w:w="2693" w:type="dxa"/>
            <w:shd w:val="clear" w:color="auto" w:fill="FFC000"/>
          </w:tcPr>
          <w:p w14:paraId="0C359853" w14:textId="77777777" w:rsidR="00054C41" w:rsidRPr="00895898" w:rsidRDefault="00054C41" w:rsidP="00142154">
            <w:pPr>
              <w:jc w:val="center"/>
              <w:rPr>
                <w:rFonts w:ascii="Times New Roman" w:eastAsia="Calibri" w:hAnsi="Times New Roman" w:cs="Times New Roman"/>
                <w:i/>
                <w:sz w:val="20"/>
              </w:rPr>
            </w:pPr>
            <w:r w:rsidRPr="00895898">
              <w:rPr>
                <w:rFonts w:ascii="Times New Roman" w:eastAsia="Calibri" w:hAnsi="Times New Roman" w:cs="Times New Roman"/>
                <w:i/>
                <w:sz w:val="20"/>
              </w:rPr>
              <w:t>0</w:t>
            </w:r>
          </w:p>
        </w:tc>
        <w:tc>
          <w:tcPr>
            <w:tcW w:w="2693" w:type="dxa"/>
            <w:shd w:val="clear" w:color="auto" w:fill="92D050"/>
          </w:tcPr>
          <w:p w14:paraId="7F217001" w14:textId="77777777" w:rsidR="00054C41" w:rsidRPr="00895898" w:rsidRDefault="00054C41" w:rsidP="00142154">
            <w:pPr>
              <w:jc w:val="center"/>
              <w:rPr>
                <w:rFonts w:ascii="Times New Roman" w:eastAsia="Calibri" w:hAnsi="Times New Roman" w:cs="Times New Roman"/>
                <w:i/>
                <w:sz w:val="20"/>
              </w:rPr>
            </w:pPr>
            <w:r w:rsidRPr="00895898">
              <w:rPr>
                <w:rFonts w:ascii="Times New Roman" w:eastAsia="Calibri" w:hAnsi="Times New Roman" w:cs="Times New Roman"/>
                <w:i/>
                <w:sz w:val="20"/>
              </w:rPr>
              <w:t>0</w:t>
            </w:r>
          </w:p>
        </w:tc>
      </w:tr>
      <w:tr w:rsidR="00054C41" w:rsidRPr="00895898" w14:paraId="2A3B7BD5" w14:textId="77777777" w:rsidTr="00142154">
        <w:tc>
          <w:tcPr>
            <w:tcW w:w="3681" w:type="dxa"/>
          </w:tcPr>
          <w:p w14:paraId="749ADDB1" w14:textId="6814776F" w:rsidR="00054C41" w:rsidRPr="00895898" w:rsidRDefault="00054C41" w:rsidP="00142154">
            <w:pPr>
              <w:rPr>
                <w:rFonts w:ascii="Times New Roman" w:eastAsia="Calibri" w:hAnsi="Times New Roman" w:cs="Times New Roman"/>
                <w:i/>
                <w:sz w:val="20"/>
              </w:rPr>
            </w:pPr>
            <w:r w:rsidRPr="00895898">
              <w:rPr>
                <w:rFonts w:ascii="Times New Roman" w:eastAsia="Calibri" w:hAnsi="Times New Roman" w:cs="Times New Roman"/>
                <w:i/>
                <w:sz w:val="20"/>
              </w:rPr>
              <w:t xml:space="preserve">B. </w:t>
            </w:r>
            <w:r w:rsidR="00A000DA">
              <w:rPr>
                <w:rFonts w:ascii="Times New Roman" w:eastAsia="Calibri" w:hAnsi="Times New Roman" w:cs="Times New Roman"/>
                <w:i/>
                <w:sz w:val="20"/>
              </w:rPr>
              <w:t>Iné p</w:t>
            </w:r>
            <w:r w:rsidRPr="00895898">
              <w:rPr>
                <w:rFonts w:ascii="Times New Roman" w:eastAsia="Calibri" w:hAnsi="Times New Roman" w:cs="Times New Roman"/>
                <w:i/>
                <w:sz w:val="20"/>
              </w:rPr>
              <w:t>oplatky</w:t>
            </w:r>
          </w:p>
        </w:tc>
        <w:tc>
          <w:tcPr>
            <w:tcW w:w="2693" w:type="dxa"/>
            <w:shd w:val="clear" w:color="auto" w:fill="FFC000"/>
          </w:tcPr>
          <w:p w14:paraId="7437C4A3" w14:textId="77777777" w:rsidR="00054C41" w:rsidRPr="00895898" w:rsidRDefault="00054C41" w:rsidP="00142154">
            <w:pPr>
              <w:jc w:val="center"/>
              <w:rPr>
                <w:rFonts w:ascii="Times New Roman" w:eastAsia="Calibri" w:hAnsi="Times New Roman" w:cs="Times New Roman"/>
                <w:i/>
                <w:sz w:val="20"/>
              </w:rPr>
            </w:pPr>
            <w:r w:rsidRPr="00895898">
              <w:rPr>
                <w:rFonts w:ascii="Times New Roman" w:eastAsia="Calibri" w:hAnsi="Times New Roman" w:cs="Times New Roman"/>
                <w:i/>
                <w:sz w:val="20"/>
              </w:rPr>
              <w:t>0</w:t>
            </w:r>
          </w:p>
        </w:tc>
        <w:tc>
          <w:tcPr>
            <w:tcW w:w="2693" w:type="dxa"/>
            <w:shd w:val="clear" w:color="auto" w:fill="92D050"/>
          </w:tcPr>
          <w:p w14:paraId="1A7F8C71" w14:textId="77777777" w:rsidR="00054C41" w:rsidRPr="00895898" w:rsidRDefault="00054C41" w:rsidP="00142154">
            <w:pPr>
              <w:jc w:val="center"/>
              <w:rPr>
                <w:rFonts w:ascii="Times New Roman" w:eastAsia="Calibri" w:hAnsi="Times New Roman" w:cs="Times New Roman"/>
                <w:i/>
                <w:sz w:val="20"/>
              </w:rPr>
            </w:pPr>
            <w:r w:rsidRPr="00895898">
              <w:rPr>
                <w:rFonts w:ascii="Times New Roman" w:eastAsia="Calibri" w:hAnsi="Times New Roman" w:cs="Times New Roman"/>
                <w:i/>
                <w:sz w:val="20"/>
              </w:rPr>
              <w:t>0</w:t>
            </w:r>
          </w:p>
        </w:tc>
      </w:tr>
      <w:tr w:rsidR="00054C41" w:rsidRPr="00895898" w14:paraId="5890A2A1" w14:textId="77777777" w:rsidTr="00142154">
        <w:tc>
          <w:tcPr>
            <w:tcW w:w="3681" w:type="dxa"/>
          </w:tcPr>
          <w:p w14:paraId="470A575F" w14:textId="77777777" w:rsidR="00054C41" w:rsidRPr="00895898" w:rsidRDefault="00054C41" w:rsidP="00142154">
            <w:pPr>
              <w:rPr>
                <w:rFonts w:ascii="Times New Roman" w:eastAsia="Calibri" w:hAnsi="Times New Roman" w:cs="Times New Roman"/>
                <w:i/>
                <w:sz w:val="20"/>
              </w:rPr>
            </w:pPr>
            <w:r w:rsidRPr="00895898">
              <w:rPr>
                <w:rFonts w:ascii="Times New Roman" w:eastAsia="Calibri" w:hAnsi="Times New Roman" w:cs="Times New Roman"/>
                <w:i/>
                <w:sz w:val="20"/>
              </w:rPr>
              <w:t>C. Nepriame finančné náklady</w:t>
            </w:r>
          </w:p>
        </w:tc>
        <w:tc>
          <w:tcPr>
            <w:tcW w:w="2693" w:type="dxa"/>
            <w:shd w:val="clear" w:color="auto" w:fill="FFC000"/>
          </w:tcPr>
          <w:p w14:paraId="72C6ABCE" w14:textId="77777777" w:rsidR="00054C41" w:rsidRPr="00895898" w:rsidRDefault="00054C41" w:rsidP="00142154">
            <w:pPr>
              <w:jc w:val="center"/>
              <w:rPr>
                <w:rFonts w:ascii="Times New Roman" w:eastAsia="Calibri" w:hAnsi="Times New Roman" w:cs="Times New Roman"/>
                <w:i/>
                <w:sz w:val="20"/>
              </w:rPr>
            </w:pPr>
            <w:r w:rsidRPr="00895898">
              <w:rPr>
                <w:rFonts w:ascii="Times New Roman" w:eastAsia="Calibri" w:hAnsi="Times New Roman" w:cs="Times New Roman"/>
                <w:i/>
                <w:sz w:val="20"/>
              </w:rPr>
              <w:t>0</w:t>
            </w:r>
          </w:p>
        </w:tc>
        <w:tc>
          <w:tcPr>
            <w:tcW w:w="2693" w:type="dxa"/>
            <w:shd w:val="clear" w:color="auto" w:fill="92D050"/>
          </w:tcPr>
          <w:p w14:paraId="4AB9E4F0" w14:textId="77777777" w:rsidR="00054C41" w:rsidRPr="00895898" w:rsidRDefault="00054C41" w:rsidP="00142154">
            <w:pPr>
              <w:jc w:val="center"/>
              <w:rPr>
                <w:rFonts w:ascii="Times New Roman" w:eastAsia="Calibri" w:hAnsi="Times New Roman" w:cs="Times New Roman"/>
                <w:i/>
                <w:sz w:val="20"/>
              </w:rPr>
            </w:pPr>
            <w:r w:rsidRPr="00895898">
              <w:rPr>
                <w:rFonts w:ascii="Times New Roman" w:eastAsia="Calibri" w:hAnsi="Times New Roman" w:cs="Times New Roman"/>
                <w:i/>
                <w:sz w:val="20"/>
              </w:rPr>
              <w:t>0</w:t>
            </w:r>
          </w:p>
        </w:tc>
      </w:tr>
      <w:tr w:rsidR="00054C41" w:rsidRPr="00895898" w14:paraId="1915EE9C" w14:textId="77777777" w:rsidTr="00142154">
        <w:tc>
          <w:tcPr>
            <w:tcW w:w="3681" w:type="dxa"/>
          </w:tcPr>
          <w:p w14:paraId="3FBBD35B" w14:textId="77777777" w:rsidR="00054C41" w:rsidRPr="00895898" w:rsidRDefault="00054C41" w:rsidP="00142154">
            <w:pPr>
              <w:rPr>
                <w:rFonts w:ascii="Times New Roman" w:eastAsia="Calibri" w:hAnsi="Times New Roman" w:cs="Times New Roman"/>
                <w:i/>
                <w:sz w:val="20"/>
              </w:rPr>
            </w:pPr>
            <w:r w:rsidRPr="00895898">
              <w:rPr>
                <w:rFonts w:ascii="Times New Roman" w:eastAsia="Calibri" w:hAnsi="Times New Roman" w:cs="Times New Roman"/>
                <w:i/>
                <w:sz w:val="20"/>
              </w:rPr>
              <w:t>D. Administratívne náklady</w:t>
            </w:r>
          </w:p>
        </w:tc>
        <w:tc>
          <w:tcPr>
            <w:tcW w:w="2693" w:type="dxa"/>
            <w:shd w:val="clear" w:color="auto" w:fill="FFC000"/>
          </w:tcPr>
          <w:p w14:paraId="23A80DDF" w14:textId="77777777" w:rsidR="00054C41" w:rsidRPr="00895898" w:rsidRDefault="00054C41" w:rsidP="00142154">
            <w:pPr>
              <w:jc w:val="center"/>
              <w:rPr>
                <w:rFonts w:ascii="Times New Roman" w:eastAsia="Calibri" w:hAnsi="Times New Roman" w:cs="Times New Roman"/>
                <w:i/>
                <w:sz w:val="20"/>
              </w:rPr>
            </w:pPr>
            <w:r w:rsidRPr="00895898">
              <w:rPr>
                <w:rFonts w:ascii="Times New Roman" w:eastAsia="Calibri" w:hAnsi="Times New Roman" w:cs="Times New Roman"/>
                <w:i/>
                <w:sz w:val="20"/>
              </w:rPr>
              <w:t>0</w:t>
            </w:r>
          </w:p>
        </w:tc>
        <w:tc>
          <w:tcPr>
            <w:tcW w:w="2693" w:type="dxa"/>
            <w:shd w:val="clear" w:color="auto" w:fill="92D050"/>
          </w:tcPr>
          <w:p w14:paraId="0128E641" w14:textId="77777777" w:rsidR="00054C41" w:rsidRPr="00895898" w:rsidRDefault="00054C41" w:rsidP="00142154">
            <w:pPr>
              <w:jc w:val="center"/>
              <w:rPr>
                <w:rFonts w:ascii="Times New Roman" w:eastAsia="Calibri" w:hAnsi="Times New Roman" w:cs="Times New Roman"/>
                <w:i/>
                <w:sz w:val="20"/>
              </w:rPr>
            </w:pPr>
            <w:r w:rsidRPr="00895898">
              <w:rPr>
                <w:rFonts w:ascii="Times New Roman" w:eastAsia="Calibri" w:hAnsi="Times New Roman" w:cs="Times New Roman"/>
                <w:i/>
                <w:sz w:val="20"/>
              </w:rPr>
              <w:t>0</w:t>
            </w:r>
          </w:p>
        </w:tc>
      </w:tr>
      <w:tr w:rsidR="00054C41" w:rsidRPr="00895898" w14:paraId="784F8A51" w14:textId="77777777" w:rsidTr="00142154">
        <w:tc>
          <w:tcPr>
            <w:tcW w:w="3681" w:type="dxa"/>
          </w:tcPr>
          <w:p w14:paraId="796F837A" w14:textId="77777777" w:rsidR="00054C41" w:rsidRPr="00895898" w:rsidRDefault="00054C41" w:rsidP="00142154">
            <w:pPr>
              <w:rPr>
                <w:rFonts w:ascii="Times New Roman" w:eastAsia="Calibri" w:hAnsi="Times New Roman" w:cs="Times New Roman"/>
                <w:b/>
                <w:i/>
                <w:sz w:val="20"/>
              </w:rPr>
            </w:pPr>
            <w:r w:rsidRPr="00895898">
              <w:rPr>
                <w:rFonts w:ascii="Times New Roman" w:eastAsia="Calibri" w:hAnsi="Times New Roman" w:cs="Times New Roman"/>
                <w:b/>
                <w:i/>
                <w:sz w:val="20"/>
              </w:rPr>
              <w:t>Spolu = A+B+C+D</w:t>
            </w:r>
          </w:p>
        </w:tc>
        <w:tc>
          <w:tcPr>
            <w:tcW w:w="2693" w:type="dxa"/>
            <w:shd w:val="clear" w:color="auto" w:fill="FFC000"/>
          </w:tcPr>
          <w:p w14:paraId="4613DC7D" w14:textId="77777777" w:rsidR="00054C41" w:rsidRPr="00895898" w:rsidRDefault="00054C41" w:rsidP="00142154">
            <w:pPr>
              <w:jc w:val="center"/>
              <w:rPr>
                <w:rFonts w:ascii="Times New Roman" w:eastAsia="Calibri" w:hAnsi="Times New Roman" w:cs="Times New Roman"/>
                <w:b/>
                <w:i/>
                <w:sz w:val="20"/>
              </w:rPr>
            </w:pPr>
            <w:r w:rsidRPr="00895898">
              <w:rPr>
                <w:rFonts w:ascii="Times New Roman" w:eastAsia="Calibri" w:hAnsi="Times New Roman" w:cs="Times New Roman"/>
                <w:b/>
                <w:i/>
                <w:sz w:val="20"/>
              </w:rPr>
              <w:t>0</w:t>
            </w:r>
          </w:p>
        </w:tc>
        <w:tc>
          <w:tcPr>
            <w:tcW w:w="2693" w:type="dxa"/>
            <w:shd w:val="clear" w:color="auto" w:fill="92D050"/>
          </w:tcPr>
          <w:p w14:paraId="02FE7EB5" w14:textId="77777777" w:rsidR="00054C41" w:rsidRPr="00895898" w:rsidRDefault="00054C41" w:rsidP="00142154">
            <w:pPr>
              <w:jc w:val="center"/>
              <w:rPr>
                <w:rFonts w:ascii="Times New Roman" w:eastAsia="Calibri" w:hAnsi="Times New Roman" w:cs="Times New Roman"/>
                <w:b/>
                <w:i/>
                <w:sz w:val="20"/>
              </w:rPr>
            </w:pPr>
            <w:r w:rsidRPr="00895898">
              <w:rPr>
                <w:rFonts w:ascii="Times New Roman" w:eastAsia="Calibri" w:hAnsi="Times New Roman" w:cs="Times New Roman"/>
                <w:b/>
                <w:i/>
                <w:sz w:val="20"/>
              </w:rPr>
              <w:t>0</w:t>
            </w:r>
          </w:p>
        </w:tc>
      </w:tr>
      <w:tr w:rsidR="00054C41" w:rsidRPr="00895898" w14:paraId="4440B6DF" w14:textId="77777777" w:rsidTr="00142154">
        <w:tc>
          <w:tcPr>
            <w:tcW w:w="3681" w:type="dxa"/>
          </w:tcPr>
          <w:p w14:paraId="1E7A37D9" w14:textId="05E931F4" w:rsidR="00054C41" w:rsidRPr="00895898" w:rsidRDefault="00054C41" w:rsidP="00142154">
            <w:pPr>
              <w:rPr>
                <w:rFonts w:ascii="Times New Roman" w:eastAsia="Calibri" w:hAnsi="Times New Roman" w:cs="Times New Roman"/>
                <w:b/>
                <w:i/>
                <w:sz w:val="20"/>
              </w:rPr>
            </w:pPr>
            <w:r w:rsidRPr="00895898">
              <w:rPr>
                <w:rFonts w:ascii="Times New Roman" w:eastAsia="Calibri" w:hAnsi="Times New Roman" w:cs="Times New Roman"/>
                <w:b/>
                <w:i/>
                <w:sz w:val="20"/>
              </w:rPr>
              <w:t xml:space="preserve"> z</w:t>
            </w:r>
            <w:r w:rsidR="00E030DA">
              <w:rPr>
                <w:rFonts w:ascii="Times New Roman" w:eastAsia="Calibri" w:hAnsi="Times New Roman" w:cs="Times New Roman"/>
                <w:b/>
                <w:i/>
                <w:sz w:val="20"/>
              </w:rPr>
              <w:t> </w:t>
            </w:r>
            <w:r w:rsidRPr="00895898">
              <w:rPr>
                <w:rFonts w:ascii="Times New Roman" w:eastAsia="Calibri" w:hAnsi="Times New Roman" w:cs="Times New Roman"/>
                <w:b/>
                <w:i/>
                <w:sz w:val="20"/>
              </w:rPr>
              <w:t>toho</w:t>
            </w:r>
          </w:p>
        </w:tc>
        <w:tc>
          <w:tcPr>
            <w:tcW w:w="2693" w:type="dxa"/>
            <w:shd w:val="clear" w:color="auto" w:fill="FFC000"/>
          </w:tcPr>
          <w:p w14:paraId="51BD31F5" w14:textId="77777777" w:rsidR="00054C41" w:rsidRPr="00895898" w:rsidRDefault="00054C41" w:rsidP="00142154">
            <w:pPr>
              <w:jc w:val="center"/>
              <w:rPr>
                <w:rFonts w:ascii="Times New Roman" w:eastAsia="Calibri" w:hAnsi="Times New Roman" w:cs="Times New Roman"/>
                <w:b/>
                <w:i/>
                <w:sz w:val="20"/>
              </w:rPr>
            </w:pPr>
          </w:p>
        </w:tc>
        <w:tc>
          <w:tcPr>
            <w:tcW w:w="2693" w:type="dxa"/>
            <w:shd w:val="clear" w:color="auto" w:fill="92D050"/>
          </w:tcPr>
          <w:p w14:paraId="623271B2" w14:textId="77777777" w:rsidR="00054C41" w:rsidRPr="00895898" w:rsidRDefault="00054C41" w:rsidP="00142154">
            <w:pPr>
              <w:jc w:val="center"/>
              <w:rPr>
                <w:rFonts w:ascii="Times New Roman" w:eastAsia="Calibri" w:hAnsi="Times New Roman" w:cs="Times New Roman"/>
                <w:b/>
                <w:i/>
                <w:sz w:val="20"/>
              </w:rPr>
            </w:pPr>
          </w:p>
        </w:tc>
      </w:tr>
      <w:tr w:rsidR="00054C41" w:rsidRPr="00895898" w14:paraId="5592CF42" w14:textId="77777777" w:rsidTr="00142154">
        <w:tc>
          <w:tcPr>
            <w:tcW w:w="3681" w:type="dxa"/>
          </w:tcPr>
          <w:p w14:paraId="01B4507F" w14:textId="77777777" w:rsidR="00054C41" w:rsidRPr="00895898" w:rsidRDefault="00054C41" w:rsidP="00142154">
            <w:pPr>
              <w:rPr>
                <w:rFonts w:ascii="Times New Roman" w:eastAsia="Calibri" w:hAnsi="Times New Roman" w:cs="Times New Roman"/>
                <w:i/>
                <w:sz w:val="20"/>
              </w:rPr>
            </w:pPr>
            <w:r w:rsidRPr="00895898">
              <w:rPr>
                <w:rFonts w:ascii="Times New Roman" w:eastAsia="Calibri" w:hAnsi="Times New Roman" w:cs="Times New Roman"/>
                <w:i/>
                <w:sz w:val="20"/>
              </w:rPr>
              <w:t>E. Vplyv na mikro, malé a stredné podniky</w:t>
            </w:r>
          </w:p>
        </w:tc>
        <w:tc>
          <w:tcPr>
            <w:tcW w:w="2693" w:type="dxa"/>
            <w:shd w:val="clear" w:color="auto" w:fill="FFC000"/>
          </w:tcPr>
          <w:p w14:paraId="7D80D68C" w14:textId="77777777" w:rsidR="00054C41" w:rsidRPr="00895898" w:rsidRDefault="00054C41" w:rsidP="00142154">
            <w:pPr>
              <w:jc w:val="center"/>
              <w:rPr>
                <w:rFonts w:ascii="Times New Roman" w:eastAsia="Calibri" w:hAnsi="Times New Roman" w:cs="Times New Roman"/>
                <w:b/>
                <w:i/>
                <w:sz w:val="20"/>
              </w:rPr>
            </w:pPr>
            <w:r w:rsidRPr="00895898">
              <w:rPr>
                <w:rFonts w:ascii="Times New Roman" w:eastAsia="Calibri" w:hAnsi="Times New Roman" w:cs="Times New Roman"/>
                <w:i/>
                <w:sz w:val="20"/>
              </w:rPr>
              <w:t>0</w:t>
            </w:r>
          </w:p>
        </w:tc>
        <w:tc>
          <w:tcPr>
            <w:tcW w:w="2693" w:type="dxa"/>
            <w:shd w:val="clear" w:color="auto" w:fill="92D050"/>
          </w:tcPr>
          <w:p w14:paraId="52B3C4D4" w14:textId="77777777" w:rsidR="00054C41" w:rsidRPr="00895898" w:rsidRDefault="00054C41" w:rsidP="00142154">
            <w:pPr>
              <w:jc w:val="center"/>
              <w:rPr>
                <w:rFonts w:ascii="Times New Roman" w:eastAsia="Calibri" w:hAnsi="Times New Roman" w:cs="Times New Roman"/>
                <w:b/>
                <w:i/>
                <w:sz w:val="20"/>
              </w:rPr>
            </w:pPr>
            <w:r w:rsidRPr="00895898">
              <w:rPr>
                <w:rFonts w:ascii="Times New Roman" w:eastAsia="Calibri" w:hAnsi="Times New Roman" w:cs="Times New Roman"/>
                <w:i/>
                <w:sz w:val="20"/>
              </w:rPr>
              <w:t>0</w:t>
            </w:r>
          </w:p>
        </w:tc>
      </w:tr>
      <w:tr w:rsidR="00054C41" w:rsidRPr="00895898" w14:paraId="22C30EA7" w14:textId="77777777" w:rsidTr="00142154">
        <w:tc>
          <w:tcPr>
            <w:tcW w:w="3681" w:type="dxa"/>
          </w:tcPr>
          <w:p w14:paraId="7C25F36F" w14:textId="77777777" w:rsidR="00054C41" w:rsidRPr="00895898" w:rsidRDefault="00054C41" w:rsidP="00142154">
            <w:pPr>
              <w:rPr>
                <w:rFonts w:ascii="Times New Roman" w:eastAsia="Calibri" w:hAnsi="Times New Roman" w:cs="Times New Roman"/>
                <w:i/>
                <w:sz w:val="20"/>
              </w:rPr>
            </w:pPr>
            <w:r w:rsidRPr="00895898">
              <w:rPr>
                <w:rFonts w:ascii="Times New Roman" w:eastAsia="Calibri" w:hAnsi="Times New Roman" w:cs="Times New Roman"/>
                <w:i/>
                <w:sz w:val="20"/>
              </w:rPr>
              <w:t>F. Úplná harmonizácia práva EÚ</w:t>
            </w:r>
          </w:p>
        </w:tc>
        <w:tc>
          <w:tcPr>
            <w:tcW w:w="2693" w:type="dxa"/>
            <w:shd w:val="clear" w:color="auto" w:fill="FFC000"/>
          </w:tcPr>
          <w:p w14:paraId="56F8EF12" w14:textId="77777777" w:rsidR="00054C41" w:rsidRPr="00895898" w:rsidRDefault="00054C41" w:rsidP="00142154">
            <w:pPr>
              <w:jc w:val="center"/>
              <w:rPr>
                <w:rFonts w:ascii="Times New Roman" w:eastAsia="Calibri" w:hAnsi="Times New Roman" w:cs="Times New Roman"/>
                <w:b/>
                <w:i/>
                <w:sz w:val="20"/>
              </w:rPr>
            </w:pPr>
            <w:r w:rsidRPr="00895898">
              <w:rPr>
                <w:rFonts w:ascii="Times New Roman" w:eastAsia="Calibri" w:hAnsi="Times New Roman" w:cs="Times New Roman"/>
                <w:i/>
                <w:sz w:val="20"/>
              </w:rPr>
              <w:t>0</w:t>
            </w:r>
          </w:p>
        </w:tc>
        <w:tc>
          <w:tcPr>
            <w:tcW w:w="2693" w:type="dxa"/>
            <w:shd w:val="clear" w:color="auto" w:fill="92D050"/>
          </w:tcPr>
          <w:p w14:paraId="26F86839" w14:textId="77777777" w:rsidR="00054C41" w:rsidRPr="00895898" w:rsidRDefault="00054C41" w:rsidP="00142154">
            <w:pPr>
              <w:jc w:val="center"/>
              <w:rPr>
                <w:rFonts w:ascii="Times New Roman" w:eastAsia="Calibri" w:hAnsi="Times New Roman" w:cs="Times New Roman"/>
                <w:b/>
                <w:i/>
                <w:sz w:val="20"/>
              </w:rPr>
            </w:pPr>
            <w:r w:rsidRPr="00895898">
              <w:rPr>
                <w:rFonts w:ascii="Times New Roman" w:eastAsia="Calibri" w:hAnsi="Times New Roman" w:cs="Times New Roman"/>
                <w:i/>
                <w:sz w:val="20"/>
              </w:rPr>
              <w:t>0</w:t>
            </w:r>
          </w:p>
        </w:tc>
      </w:tr>
      <w:tr w:rsidR="00054C41" w:rsidRPr="00895898" w14:paraId="51AAD86C" w14:textId="77777777" w:rsidTr="00142154">
        <w:tc>
          <w:tcPr>
            <w:tcW w:w="9067" w:type="dxa"/>
            <w:gridSpan w:val="3"/>
            <w:shd w:val="clear" w:color="auto" w:fill="auto"/>
          </w:tcPr>
          <w:p w14:paraId="3015DC22" w14:textId="77777777" w:rsidR="00054C41" w:rsidRPr="00895898" w:rsidRDefault="00054C41" w:rsidP="00142154">
            <w:pPr>
              <w:jc w:val="center"/>
              <w:rPr>
                <w:rFonts w:ascii="Times New Roman" w:eastAsia="Calibri" w:hAnsi="Times New Roman" w:cs="Times New Roman"/>
                <w:b/>
                <w:bCs/>
                <w:i/>
                <w:sz w:val="20"/>
              </w:rPr>
            </w:pPr>
          </w:p>
        </w:tc>
      </w:tr>
      <w:tr w:rsidR="00054C41" w:rsidRPr="00895898" w14:paraId="0478A44B" w14:textId="77777777" w:rsidTr="00142154">
        <w:tc>
          <w:tcPr>
            <w:tcW w:w="3681" w:type="dxa"/>
          </w:tcPr>
          <w:p w14:paraId="223D796F" w14:textId="5E2E0367" w:rsidR="00054C41" w:rsidRPr="00895898" w:rsidRDefault="00054C41" w:rsidP="00142154">
            <w:pPr>
              <w:rPr>
                <w:rFonts w:ascii="Times New Roman" w:eastAsia="Calibri" w:hAnsi="Times New Roman" w:cs="Times New Roman"/>
                <w:b/>
                <w:i/>
                <w:sz w:val="20"/>
              </w:rPr>
            </w:pPr>
            <w:r w:rsidRPr="00895898">
              <w:rPr>
                <w:rFonts w:ascii="Times New Roman" w:eastAsia="Calibri" w:hAnsi="Times New Roman" w:cs="Times New Roman"/>
                <w:b/>
                <w:bCs/>
                <w:i/>
                <w:sz w:val="20"/>
              </w:rPr>
              <w:t>VÝPOČET mechanizmu znižovania byrokracie a</w:t>
            </w:r>
            <w:r w:rsidR="00E030DA">
              <w:rPr>
                <w:rFonts w:ascii="Times New Roman" w:eastAsia="Calibri" w:hAnsi="Times New Roman" w:cs="Times New Roman"/>
                <w:b/>
                <w:bCs/>
                <w:i/>
                <w:sz w:val="20"/>
              </w:rPr>
              <w:t> </w:t>
            </w:r>
            <w:r w:rsidRPr="00895898">
              <w:rPr>
                <w:rFonts w:ascii="Times New Roman" w:eastAsia="Calibri" w:hAnsi="Times New Roman" w:cs="Times New Roman"/>
                <w:b/>
                <w:bCs/>
                <w:i/>
                <w:sz w:val="20"/>
              </w:rPr>
              <w:t>nákladov</w:t>
            </w:r>
          </w:p>
        </w:tc>
        <w:tc>
          <w:tcPr>
            <w:tcW w:w="2693" w:type="dxa"/>
            <w:shd w:val="clear" w:color="auto" w:fill="FFC000"/>
          </w:tcPr>
          <w:p w14:paraId="2B6854C4" w14:textId="77777777" w:rsidR="00054C41" w:rsidRPr="00895898" w:rsidRDefault="00054C41" w:rsidP="00142154">
            <w:pPr>
              <w:jc w:val="center"/>
              <w:rPr>
                <w:rFonts w:ascii="Times New Roman" w:eastAsia="Calibri" w:hAnsi="Times New Roman" w:cs="Times New Roman"/>
                <w:b/>
                <w:bCs/>
                <w:i/>
                <w:sz w:val="20"/>
              </w:rPr>
            </w:pPr>
            <w:r w:rsidRPr="00895898">
              <w:rPr>
                <w:rFonts w:ascii="Times New Roman" w:eastAsia="Calibri" w:hAnsi="Times New Roman" w:cs="Times New Roman"/>
                <w:b/>
                <w:bCs/>
                <w:i/>
                <w:sz w:val="20"/>
              </w:rPr>
              <w:t>IN</w:t>
            </w:r>
          </w:p>
        </w:tc>
        <w:tc>
          <w:tcPr>
            <w:tcW w:w="2693" w:type="dxa"/>
            <w:shd w:val="clear" w:color="auto" w:fill="92D050"/>
          </w:tcPr>
          <w:p w14:paraId="5C88BAF1" w14:textId="77777777" w:rsidR="00054C41" w:rsidRPr="00895898" w:rsidRDefault="00054C41" w:rsidP="00142154">
            <w:pPr>
              <w:jc w:val="center"/>
              <w:rPr>
                <w:rFonts w:ascii="Times New Roman" w:eastAsia="Calibri" w:hAnsi="Times New Roman" w:cs="Times New Roman"/>
                <w:b/>
                <w:bCs/>
                <w:i/>
                <w:sz w:val="20"/>
              </w:rPr>
            </w:pPr>
            <w:r w:rsidRPr="00895898">
              <w:rPr>
                <w:rFonts w:ascii="Times New Roman" w:eastAsia="Calibri" w:hAnsi="Times New Roman" w:cs="Times New Roman"/>
                <w:b/>
                <w:bCs/>
                <w:i/>
                <w:sz w:val="20"/>
              </w:rPr>
              <w:t>OUT</w:t>
            </w:r>
          </w:p>
        </w:tc>
      </w:tr>
      <w:tr w:rsidR="00054C41" w:rsidRPr="00895898" w14:paraId="5011BAE2" w14:textId="77777777" w:rsidTr="00142154">
        <w:tc>
          <w:tcPr>
            <w:tcW w:w="3681" w:type="dxa"/>
          </w:tcPr>
          <w:p w14:paraId="23438493" w14:textId="77777777" w:rsidR="00054C41" w:rsidRPr="00895898" w:rsidRDefault="00054C41" w:rsidP="00142154">
            <w:pPr>
              <w:rPr>
                <w:rFonts w:ascii="Times New Roman" w:eastAsia="Calibri" w:hAnsi="Times New Roman" w:cs="Times New Roman"/>
                <w:b/>
                <w:i/>
                <w:sz w:val="20"/>
              </w:rPr>
            </w:pPr>
            <w:r w:rsidRPr="00895898">
              <w:rPr>
                <w:rFonts w:ascii="Times New Roman" w:eastAsia="Calibri" w:hAnsi="Times New Roman" w:cs="Times New Roman"/>
                <w:b/>
                <w:i/>
                <w:sz w:val="20"/>
              </w:rPr>
              <w:t>G. Náklady okrem výnimiek = B+C+D-F</w:t>
            </w:r>
          </w:p>
        </w:tc>
        <w:tc>
          <w:tcPr>
            <w:tcW w:w="2693" w:type="dxa"/>
            <w:shd w:val="clear" w:color="auto" w:fill="FFC000"/>
          </w:tcPr>
          <w:p w14:paraId="7041BF23" w14:textId="77777777" w:rsidR="00054C41" w:rsidRPr="00895898" w:rsidRDefault="00054C41" w:rsidP="00142154">
            <w:pPr>
              <w:jc w:val="center"/>
              <w:rPr>
                <w:rFonts w:ascii="Times New Roman" w:eastAsia="Calibri" w:hAnsi="Times New Roman" w:cs="Times New Roman"/>
                <w:b/>
                <w:bCs/>
                <w:i/>
                <w:sz w:val="20"/>
              </w:rPr>
            </w:pPr>
            <w:r w:rsidRPr="00895898">
              <w:rPr>
                <w:rFonts w:ascii="Times New Roman" w:eastAsia="Calibri" w:hAnsi="Times New Roman" w:cs="Times New Roman"/>
                <w:b/>
                <w:bCs/>
                <w:i/>
                <w:sz w:val="20"/>
              </w:rPr>
              <w:t>0</w:t>
            </w:r>
          </w:p>
        </w:tc>
        <w:tc>
          <w:tcPr>
            <w:tcW w:w="2693" w:type="dxa"/>
            <w:shd w:val="clear" w:color="auto" w:fill="92D050"/>
          </w:tcPr>
          <w:p w14:paraId="254E8359" w14:textId="77777777" w:rsidR="00054C41" w:rsidRPr="00895898" w:rsidRDefault="00054C41" w:rsidP="00142154">
            <w:pPr>
              <w:jc w:val="center"/>
              <w:rPr>
                <w:rFonts w:ascii="Times New Roman" w:eastAsia="Calibri" w:hAnsi="Times New Roman" w:cs="Times New Roman"/>
                <w:b/>
                <w:bCs/>
                <w:i/>
                <w:sz w:val="20"/>
              </w:rPr>
            </w:pPr>
            <w:r w:rsidRPr="00895898">
              <w:rPr>
                <w:rFonts w:ascii="Times New Roman" w:eastAsia="Calibri" w:hAnsi="Times New Roman" w:cs="Times New Roman"/>
                <w:b/>
                <w:bCs/>
                <w:i/>
                <w:sz w:val="20"/>
              </w:rPr>
              <w:t>0</w:t>
            </w:r>
          </w:p>
        </w:tc>
      </w:tr>
    </w:tbl>
    <w:p w14:paraId="533B49DD" w14:textId="77777777" w:rsidR="00054C41" w:rsidRPr="00895898" w:rsidRDefault="00054C41" w:rsidP="00054C41">
      <w:pPr>
        <w:spacing w:after="0"/>
        <w:rPr>
          <w:rFonts w:ascii="Times New Roman" w:eastAsia="Calibri" w:hAnsi="Times New Roman" w:cs="Times New Roman"/>
          <w:i/>
        </w:rPr>
      </w:pPr>
    </w:p>
    <w:p w14:paraId="248D945B" w14:textId="77777777" w:rsidR="00054C41" w:rsidRPr="00895898" w:rsidRDefault="00054C41" w:rsidP="00054C41">
      <w:pPr>
        <w:rPr>
          <w:rFonts w:ascii="Times New Roman" w:eastAsia="Calibri" w:hAnsi="Times New Roman" w:cs="Times New Roman"/>
          <w:b/>
          <w:sz w:val="24"/>
          <w:szCs w:val="24"/>
        </w:rPr>
      </w:pPr>
    </w:p>
    <w:p w14:paraId="66811E34" w14:textId="77777777" w:rsidR="00054C41" w:rsidRPr="00895898" w:rsidRDefault="00054C41" w:rsidP="00054C41">
      <w:pPr>
        <w:rPr>
          <w:rFonts w:ascii="Times New Roman" w:eastAsia="Calibri" w:hAnsi="Times New Roman" w:cs="Times New Roman"/>
          <w:b/>
          <w:sz w:val="24"/>
          <w:szCs w:val="24"/>
        </w:rPr>
        <w:sectPr w:rsidR="00054C41" w:rsidRPr="00895898" w:rsidSect="00142154">
          <w:headerReference w:type="default" r:id="rId10"/>
          <w:footerReference w:type="default" r:id="rId11"/>
          <w:pgSz w:w="11906" w:h="16838"/>
          <w:pgMar w:top="993" w:right="1417" w:bottom="1417" w:left="1417" w:header="708" w:footer="708" w:gutter="0"/>
          <w:pgNumType w:start="1"/>
          <w:cols w:space="708"/>
          <w:docGrid w:linePitch="360"/>
        </w:sectPr>
      </w:pPr>
    </w:p>
    <w:p w14:paraId="0270A51C" w14:textId="77777777" w:rsidR="00054C41" w:rsidRPr="001F1B43" w:rsidRDefault="00054C41" w:rsidP="00054C41">
      <w:pPr>
        <w:rPr>
          <w:rFonts w:ascii="Times New Roman" w:eastAsia="Calibri" w:hAnsi="Times New Roman" w:cs="Times New Roman"/>
          <w:b/>
          <w:i/>
          <w:iCs/>
          <w:sz w:val="24"/>
          <w:szCs w:val="24"/>
        </w:rPr>
      </w:pPr>
      <w:r w:rsidRPr="001F1B43">
        <w:rPr>
          <w:rFonts w:ascii="Times New Roman" w:eastAsia="Calibri" w:hAnsi="Times New Roman" w:cs="Times New Roman"/>
          <w:b/>
          <w:i/>
          <w:iCs/>
          <w:sz w:val="24"/>
          <w:szCs w:val="24"/>
        </w:rPr>
        <w:lastRenderedPageBreak/>
        <w:t>3.1.2 Výpočty vplyvov jednotlivých regulácií na zmeny v nákladoch podnikateľov</w:t>
      </w:r>
      <w:r w:rsidRPr="00D8247C">
        <w:rPr>
          <w:rFonts w:ascii="Times New Roman" w:eastAsia="Calibri" w:hAnsi="Times New Roman" w:cs="Times New Roman"/>
          <w:i/>
          <w:sz w:val="24"/>
          <w:szCs w:val="24"/>
        </w:rPr>
        <w:tab/>
      </w:r>
      <w:r w:rsidRPr="00D8247C">
        <w:rPr>
          <w:rFonts w:ascii="Times New Roman" w:eastAsia="Calibri" w:hAnsi="Times New Roman" w:cs="Times New Roman"/>
          <w:i/>
          <w:sz w:val="24"/>
          <w:szCs w:val="24"/>
        </w:rPr>
        <w:tab/>
      </w:r>
      <w:r w:rsidRPr="00D8247C">
        <w:rPr>
          <w:rFonts w:ascii="Times New Roman" w:eastAsia="Calibri" w:hAnsi="Times New Roman" w:cs="Times New Roman"/>
          <w:i/>
          <w:sz w:val="24"/>
          <w:szCs w:val="24"/>
        </w:rPr>
        <w:tab/>
      </w:r>
      <w:r w:rsidRPr="00D8247C">
        <w:rPr>
          <w:rFonts w:ascii="Times New Roman" w:eastAsia="Calibri" w:hAnsi="Times New Roman" w:cs="Times New Roman"/>
          <w:i/>
          <w:sz w:val="24"/>
          <w:szCs w:val="24"/>
        </w:rPr>
        <w:tab/>
      </w:r>
      <w:r w:rsidRPr="00D8247C">
        <w:rPr>
          <w:rFonts w:ascii="Times New Roman" w:eastAsia="Calibri" w:hAnsi="Times New Roman" w:cs="Times New Roman"/>
          <w:i/>
          <w:sz w:val="24"/>
          <w:szCs w:val="24"/>
        </w:rPr>
        <w:tab/>
      </w:r>
      <w:r w:rsidRPr="00D8247C">
        <w:rPr>
          <w:rFonts w:ascii="Times New Roman" w:eastAsia="Calibri" w:hAnsi="Times New Roman" w:cs="Times New Roman"/>
          <w:i/>
          <w:sz w:val="24"/>
          <w:szCs w:val="24"/>
        </w:rPr>
        <w:tab/>
      </w:r>
      <w:r w:rsidRPr="00D8247C">
        <w:rPr>
          <w:rFonts w:ascii="Times New Roman" w:eastAsia="Calibri" w:hAnsi="Times New Roman" w:cs="Times New Roman"/>
          <w:i/>
          <w:sz w:val="24"/>
          <w:szCs w:val="24"/>
        </w:rPr>
        <w:tab/>
      </w:r>
      <w:r w:rsidRPr="00D8247C">
        <w:rPr>
          <w:rFonts w:ascii="Times New Roman" w:eastAsia="Calibri" w:hAnsi="Times New Roman" w:cs="Times New Roman"/>
          <w:i/>
          <w:sz w:val="24"/>
          <w:szCs w:val="24"/>
        </w:rPr>
        <w:tab/>
      </w:r>
    </w:p>
    <w:p w14:paraId="367ACC15" w14:textId="77777777" w:rsidR="00054C41" w:rsidRPr="00D8247C" w:rsidRDefault="00054C41" w:rsidP="00054C41">
      <w:pPr>
        <w:jc w:val="both"/>
        <w:rPr>
          <w:rFonts w:ascii="Times New Roman" w:eastAsia="Calibri" w:hAnsi="Times New Roman" w:cs="Times New Roman"/>
          <w:i/>
          <w:sz w:val="24"/>
          <w:szCs w:val="24"/>
        </w:rPr>
      </w:pPr>
      <w:r w:rsidRPr="00D8247C">
        <w:rPr>
          <w:rFonts w:ascii="Times New Roman" w:eastAsia="Calibri" w:hAnsi="Times New Roman" w:cs="Times New Roman"/>
          <w:i/>
          <w:sz w:val="24"/>
          <w:szCs w:val="24"/>
        </w:rPr>
        <w:t>Tabuľka č. 2: Výpočet vplyvov jednotlivých regulácií (nahraďte rovnakou tabuľkou po vyplnení Kalkulačky nákladov):</w:t>
      </w:r>
    </w:p>
    <w:tbl>
      <w:tblPr>
        <w:tblW w:w="14861" w:type="dxa"/>
        <w:tblInd w:w="-5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01"/>
        <w:gridCol w:w="3557"/>
        <w:gridCol w:w="1044"/>
        <w:gridCol w:w="1129"/>
        <w:gridCol w:w="1303"/>
        <w:gridCol w:w="934"/>
        <w:gridCol w:w="1337"/>
        <w:gridCol w:w="974"/>
        <w:gridCol w:w="974"/>
        <w:gridCol w:w="982"/>
        <w:gridCol w:w="992"/>
        <w:gridCol w:w="1134"/>
      </w:tblGrid>
      <w:tr w:rsidR="00054C41" w:rsidRPr="00895898" w14:paraId="10CEFB11" w14:textId="77777777" w:rsidTr="00142154">
        <w:trPr>
          <w:trHeight w:val="1885"/>
        </w:trPr>
        <w:tc>
          <w:tcPr>
            <w:tcW w:w="501" w:type="dxa"/>
            <w:shd w:val="clear" w:color="auto" w:fill="BFBFBF"/>
            <w:vAlign w:val="center"/>
          </w:tcPr>
          <w:p w14:paraId="1FF42237" w14:textId="77777777" w:rsidR="00054C41" w:rsidRPr="00895898" w:rsidRDefault="00054C41" w:rsidP="00142154">
            <w:pPr>
              <w:spacing w:after="0" w:line="240" w:lineRule="auto"/>
              <w:jc w:val="center"/>
              <w:rPr>
                <w:rFonts w:ascii="Times New Roman" w:eastAsia="Times New Roman" w:hAnsi="Times New Roman" w:cs="Times New Roman"/>
                <w:b/>
                <w:bCs/>
                <w:color w:val="000000"/>
                <w:sz w:val="20"/>
                <w:szCs w:val="20"/>
                <w:lang w:eastAsia="sk-SK"/>
              </w:rPr>
            </w:pPr>
            <w:r w:rsidRPr="00895898">
              <w:rPr>
                <w:rFonts w:ascii="Times New Roman" w:eastAsia="Times New Roman" w:hAnsi="Times New Roman" w:cs="Times New Roman"/>
                <w:b/>
                <w:bCs/>
                <w:color w:val="000000"/>
                <w:sz w:val="20"/>
                <w:szCs w:val="20"/>
                <w:lang w:eastAsia="sk-SK"/>
              </w:rPr>
              <w:t>P.č.</w:t>
            </w:r>
          </w:p>
        </w:tc>
        <w:tc>
          <w:tcPr>
            <w:tcW w:w="3557" w:type="dxa"/>
            <w:shd w:val="clear" w:color="auto" w:fill="BFBFBF"/>
            <w:vAlign w:val="center"/>
            <w:hideMark/>
          </w:tcPr>
          <w:p w14:paraId="73D167A0" w14:textId="77777777" w:rsidR="00054C41" w:rsidRPr="00895898" w:rsidRDefault="00054C41" w:rsidP="00142154">
            <w:pPr>
              <w:spacing w:after="0" w:line="240" w:lineRule="auto"/>
              <w:jc w:val="center"/>
              <w:rPr>
                <w:rFonts w:ascii="Times New Roman" w:eastAsia="Times New Roman" w:hAnsi="Times New Roman" w:cs="Times New Roman"/>
                <w:b/>
                <w:bCs/>
                <w:color w:val="000000"/>
                <w:sz w:val="20"/>
                <w:szCs w:val="20"/>
                <w:lang w:eastAsia="sk-SK"/>
              </w:rPr>
            </w:pPr>
            <w:r w:rsidRPr="00895898">
              <w:rPr>
                <w:rFonts w:ascii="Times New Roman" w:eastAsia="Times New Roman" w:hAnsi="Times New Roman" w:cs="Times New Roman"/>
                <w:b/>
                <w:bCs/>
                <w:color w:val="000000"/>
                <w:sz w:val="20"/>
                <w:szCs w:val="20"/>
                <w:lang w:eastAsia="sk-SK"/>
              </w:rPr>
              <w:t>Zrozumiteľný a stručný opis regulácie vyjadrujúci dôvod zvýšenia/zníženia nákladov na PP</w:t>
            </w:r>
          </w:p>
        </w:tc>
        <w:tc>
          <w:tcPr>
            <w:tcW w:w="1044" w:type="dxa"/>
            <w:shd w:val="clear" w:color="auto" w:fill="BFBFBF"/>
          </w:tcPr>
          <w:p w14:paraId="4381688D" w14:textId="77777777" w:rsidR="00054C41" w:rsidRPr="00895898" w:rsidRDefault="00054C41" w:rsidP="00142154">
            <w:pPr>
              <w:spacing w:after="0" w:line="240" w:lineRule="auto"/>
              <w:jc w:val="center"/>
              <w:rPr>
                <w:rFonts w:ascii="Times New Roman" w:eastAsia="Times New Roman" w:hAnsi="Times New Roman" w:cs="Times New Roman"/>
                <w:b/>
                <w:bCs/>
                <w:color w:val="000000"/>
                <w:sz w:val="20"/>
                <w:szCs w:val="20"/>
                <w:lang w:eastAsia="sk-SK"/>
              </w:rPr>
            </w:pPr>
          </w:p>
          <w:p w14:paraId="5694B3C6" w14:textId="77777777" w:rsidR="00054C41" w:rsidRPr="00895898" w:rsidRDefault="00054C41" w:rsidP="00142154">
            <w:pPr>
              <w:spacing w:after="0" w:line="240" w:lineRule="auto"/>
              <w:jc w:val="center"/>
              <w:rPr>
                <w:rFonts w:ascii="Times New Roman" w:eastAsia="Times New Roman" w:hAnsi="Times New Roman" w:cs="Times New Roman"/>
                <w:b/>
                <w:bCs/>
                <w:color w:val="000000"/>
                <w:sz w:val="20"/>
                <w:szCs w:val="20"/>
                <w:lang w:eastAsia="sk-SK"/>
              </w:rPr>
            </w:pPr>
            <w:r w:rsidRPr="00895898">
              <w:rPr>
                <w:rFonts w:ascii="Times New Roman" w:eastAsia="Times New Roman" w:hAnsi="Times New Roman" w:cs="Times New Roman"/>
                <w:b/>
                <w:bCs/>
                <w:color w:val="000000"/>
                <w:sz w:val="20"/>
                <w:szCs w:val="20"/>
                <w:lang w:eastAsia="sk-SK"/>
              </w:rPr>
              <w:t>Číslo normy</w:t>
            </w:r>
          </w:p>
          <w:p w14:paraId="21C1A8DE" w14:textId="77777777" w:rsidR="00054C41" w:rsidRPr="00895898" w:rsidRDefault="00054C41" w:rsidP="00142154">
            <w:pPr>
              <w:spacing w:after="0" w:line="240" w:lineRule="auto"/>
              <w:jc w:val="center"/>
              <w:rPr>
                <w:rFonts w:ascii="Times New Roman" w:eastAsia="Times New Roman" w:hAnsi="Times New Roman" w:cs="Times New Roman"/>
                <w:bCs/>
                <w:color w:val="000000"/>
                <w:sz w:val="20"/>
                <w:szCs w:val="20"/>
                <w:lang w:eastAsia="sk-SK"/>
              </w:rPr>
            </w:pPr>
            <w:r w:rsidRPr="00895898">
              <w:rPr>
                <w:rFonts w:ascii="Times New Roman" w:eastAsia="Times New Roman" w:hAnsi="Times New Roman" w:cs="Times New Roman"/>
                <w:bCs/>
                <w:color w:val="000000"/>
                <w:sz w:val="20"/>
                <w:szCs w:val="20"/>
                <w:lang w:eastAsia="sk-SK"/>
              </w:rPr>
              <w:t>(zákona, vyhlášky a pod.)</w:t>
            </w:r>
          </w:p>
        </w:tc>
        <w:tc>
          <w:tcPr>
            <w:tcW w:w="1129" w:type="dxa"/>
            <w:shd w:val="clear" w:color="auto" w:fill="BFBFBF"/>
            <w:vAlign w:val="center"/>
            <w:hideMark/>
          </w:tcPr>
          <w:p w14:paraId="1D7822BE" w14:textId="77777777" w:rsidR="00054C41" w:rsidRPr="00895898" w:rsidRDefault="00054C41" w:rsidP="00142154">
            <w:pPr>
              <w:spacing w:after="0" w:line="240" w:lineRule="auto"/>
              <w:jc w:val="center"/>
              <w:rPr>
                <w:rFonts w:ascii="Times New Roman" w:eastAsia="Times New Roman" w:hAnsi="Times New Roman" w:cs="Times New Roman"/>
                <w:b/>
                <w:bCs/>
                <w:color w:val="000000"/>
                <w:sz w:val="20"/>
                <w:szCs w:val="20"/>
                <w:lang w:eastAsia="sk-SK"/>
              </w:rPr>
            </w:pPr>
            <w:r w:rsidRPr="00895898">
              <w:rPr>
                <w:rFonts w:ascii="Times New Roman" w:eastAsia="Times New Roman" w:hAnsi="Times New Roman" w:cs="Times New Roman"/>
                <w:b/>
                <w:bCs/>
                <w:color w:val="000000"/>
                <w:sz w:val="20"/>
                <w:szCs w:val="20"/>
                <w:lang w:eastAsia="sk-SK"/>
              </w:rPr>
              <w:t xml:space="preserve">Lokalizácia </w:t>
            </w:r>
            <w:r w:rsidRPr="00895898">
              <w:rPr>
                <w:rFonts w:ascii="Times New Roman" w:eastAsia="Times New Roman" w:hAnsi="Times New Roman" w:cs="Times New Roman"/>
                <w:bCs/>
                <w:color w:val="000000"/>
                <w:sz w:val="20"/>
                <w:szCs w:val="20"/>
                <w:lang w:eastAsia="sk-SK"/>
              </w:rPr>
              <w:t>(§, ods.)</w:t>
            </w:r>
          </w:p>
        </w:tc>
        <w:tc>
          <w:tcPr>
            <w:tcW w:w="1303" w:type="dxa"/>
            <w:shd w:val="clear" w:color="auto" w:fill="BFBFBF"/>
            <w:vAlign w:val="center"/>
          </w:tcPr>
          <w:p w14:paraId="24D9A18D" w14:textId="77777777" w:rsidR="00054C41" w:rsidRPr="00895898" w:rsidRDefault="00054C41" w:rsidP="00142154">
            <w:pPr>
              <w:spacing w:after="0" w:line="240" w:lineRule="auto"/>
              <w:jc w:val="center"/>
              <w:rPr>
                <w:rFonts w:ascii="Times New Roman" w:eastAsia="Times New Roman" w:hAnsi="Times New Roman" w:cs="Times New Roman"/>
                <w:b/>
                <w:bCs/>
                <w:color w:val="000000"/>
                <w:sz w:val="20"/>
                <w:szCs w:val="20"/>
                <w:lang w:eastAsia="sk-SK"/>
              </w:rPr>
            </w:pPr>
            <w:r w:rsidRPr="00895898">
              <w:rPr>
                <w:rFonts w:ascii="Times New Roman" w:eastAsia="Times New Roman" w:hAnsi="Times New Roman" w:cs="Times New Roman"/>
                <w:b/>
                <w:bCs/>
                <w:color w:val="000000"/>
                <w:sz w:val="20"/>
                <w:szCs w:val="20"/>
                <w:lang w:eastAsia="sk-SK"/>
              </w:rPr>
              <w:t>Pôvod regulácie:</w:t>
            </w:r>
          </w:p>
          <w:p w14:paraId="4C175F7C" w14:textId="77777777" w:rsidR="00054C41" w:rsidRPr="00895898" w:rsidRDefault="00054C41" w:rsidP="00142154">
            <w:pPr>
              <w:spacing w:after="0" w:line="240" w:lineRule="auto"/>
              <w:jc w:val="center"/>
              <w:rPr>
                <w:rFonts w:ascii="Times New Roman" w:eastAsia="Times New Roman" w:hAnsi="Times New Roman" w:cs="Times New Roman"/>
                <w:color w:val="000000"/>
                <w:sz w:val="20"/>
                <w:szCs w:val="20"/>
                <w:lang w:eastAsia="sk-SK"/>
              </w:rPr>
            </w:pPr>
            <w:r w:rsidRPr="00895898">
              <w:rPr>
                <w:rFonts w:ascii="Times New Roman" w:eastAsia="Times New Roman" w:hAnsi="Times New Roman" w:cs="Times New Roman"/>
                <w:color w:val="000000"/>
                <w:sz w:val="20"/>
                <w:szCs w:val="20"/>
                <w:lang w:eastAsia="sk-SK"/>
              </w:rPr>
              <w:t>SK/EÚ úplná harm./EÚ harm. s možnosťou voľby</w:t>
            </w:r>
          </w:p>
        </w:tc>
        <w:tc>
          <w:tcPr>
            <w:tcW w:w="934" w:type="dxa"/>
            <w:shd w:val="clear" w:color="auto" w:fill="BFBFBF"/>
            <w:vAlign w:val="center"/>
            <w:hideMark/>
          </w:tcPr>
          <w:p w14:paraId="37B6F9E7" w14:textId="77777777" w:rsidR="00054C41" w:rsidRPr="00895898" w:rsidRDefault="00054C41" w:rsidP="00142154">
            <w:pPr>
              <w:spacing w:after="0" w:line="240" w:lineRule="auto"/>
              <w:jc w:val="center"/>
              <w:rPr>
                <w:rFonts w:ascii="Times New Roman" w:eastAsia="Times New Roman" w:hAnsi="Times New Roman" w:cs="Times New Roman"/>
                <w:b/>
                <w:bCs/>
                <w:color w:val="000000"/>
                <w:sz w:val="20"/>
                <w:szCs w:val="20"/>
                <w:lang w:eastAsia="sk-SK"/>
              </w:rPr>
            </w:pPr>
            <w:r w:rsidRPr="00895898">
              <w:rPr>
                <w:rFonts w:ascii="Times New Roman" w:eastAsia="Times New Roman" w:hAnsi="Times New Roman" w:cs="Times New Roman"/>
                <w:b/>
                <w:bCs/>
                <w:color w:val="000000"/>
                <w:sz w:val="20"/>
                <w:szCs w:val="20"/>
                <w:lang w:eastAsia="sk-SK"/>
              </w:rPr>
              <w:t>Účinnosť</w:t>
            </w:r>
          </w:p>
          <w:p w14:paraId="019DF54E" w14:textId="77777777" w:rsidR="00054C41" w:rsidRPr="00895898" w:rsidRDefault="00054C41" w:rsidP="00142154">
            <w:pPr>
              <w:spacing w:after="0" w:line="240" w:lineRule="auto"/>
              <w:jc w:val="center"/>
              <w:rPr>
                <w:rFonts w:ascii="Times New Roman" w:eastAsia="Times New Roman" w:hAnsi="Times New Roman" w:cs="Times New Roman"/>
                <w:b/>
                <w:bCs/>
                <w:color w:val="000000"/>
                <w:sz w:val="20"/>
                <w:szCs w:val="20"/>
                <w:lang w:eastAsia="sk-SK"/>
              </w:rPr>
            </w:pPr>
            <w:r w:rsidRPr="00895898">
              <w:rPr>
                <w:rFonts w:ascii="Times New Roman" w:eastAsia="Times New Roman" w:hAnsi="Times New Roman" w:cs="Times New Roman"/>
                <w:b/>
                <w:bCs/>
                <w:color w:val="000000"/>
                <w:sz w:val="20"/>
                <w:szCs w:val="20"/>
                <w:lang w:eastAsia="sk-SK"/>
              </w:rPr>
              <w:t>regulácie</w:t>
            </w:r>
          </w:p>
          <w:p w14:paraId="23D85168" w14:textId="77777777" w:rsidR="00054C41" w:rsidRPr="00895898" w:rsidRDefault="00054C41" w:rsidP="00142154">
            <w:pPr>
              <w:spacing w:after="0" w:line="240" w:lineRule="auto"/>
              <w:jc w:val="center"/>
              <w:rPr>
                <w:rFonts w:ascii="Times New Roman" w:eastAsia="Times New Roman" w:hAnsi="Times New Roman" w:cs="Times New Roman"/>
                <w:bCs/>
                <w:color w:val="000000"/>
                <w:sz w:val="20"/>
                <w:szCs w:val="20"/>
                <w:lang w:eastAsia="sk-SK"/>
              </w:rPr>
            </w:pPr>
          </w:p>
        </w:tc>
        <w:tc>
          <w:tcPr>
            <w:tcW w:w="1337" w:type="dxa"/>
            <w:shd w:val="clear" w:color="auto" w:fill="BFBFBF"/>
            <w:vAlign w:val="center"/>
          </w:tcPr>
          <w:p w14:paraId="3CB7D2BB" w14:textId="77777777" w:rsidR="00054C41" w:rsidRPr="00895898" w:rsidRDefault="00054C41" w:rsidP="00142154">
            <w:pPr>
              <w:spacing w:after="0" w:line="240" w:lineRule="auto"/>
              <w:jc w:val="center"/>
              <w:rPr>
                <w:rFonts w:ascii="Times New Roman" w:eastAsia="Times New Roman" w:hAnsi="Times New Roman" w:cs="Times New Roman"/>
                <w:b/>
                <w:bCs/>
                <w:color w:val="000000"/>
                <w:sz w:val="20"/>
                <w:szCs w:val="20"/>
                <w:lang w:eastAsia="sk-SK"/>
              </w:rPr>
            </w:pPr>
            <w:r w:rsidRPr="00895898">
              <w:rPr>
                <w:rFonts w:ascii="Times New Roman" w:eastAsia="Times New Roman" w:hAnsi="Times New Roman" w:cs="Times New Roman"/>
                <w:b/>
                <w:bCs/>
                <w:color w:val="000000"/>
                <w:sz w:val="20"/>
                <w:szCs w:val="20"/>
                <w:lang w:eastAsia="sk-SK"/>
              </w:rPr>
              <w:t>Kategória dotk. subjektov</w:t>
            </w:r>
          </w:p>
        </w:tc>
        <w:tc>
          <w:tcPr>
            <w:tcW w:w="974" w:type="dxa"/>
            <w:shd w:val="clear" w:color="auto" w:fill="BFBFBF"/>
            <w:vAlign w:val="center"/>
          </w:tcPr>
          <w:p w14:paraId="731C2E01" w14:textId="77777777" w:rsidR="00054C41" w:rsidRPr="00895898" w:rsidRDefault="00054C41" w:rsidP="00142154">
            <w:pPr>
              <w:spacing w:after="0" w:line="240" w:lineRule="auto"/>
              <w:jc w:val="center"/>
              <w:rPr>
                <w:rFonts w:ascii="Times New Roman" w:eastAsia="Times New Roman" w:hAnsi="Times New Roman" w:cs="Times New Roman"/>
                <w:b/>
                <w:bCs/>
                <w:color w:val="000000"/>
                <w:sz w:val="20"/>
                <w:szCs w:val="20"/>
                <w:lang w:eastAsia="sk-SK"/>
              </w:rPr>
            </w:pPr>
            <w:r w:rsidRPr="00895898">
              <w:rPr>
                <w:rFonts w:ascii="Times New Roman" w:eastAsia="Times New Roman" w:hAnsi="Times New Roman" w:cs="Times New Roman"/>
                <w:b/>
                <w:bCs/>
                <w:color w:val="000000"/>
                <w:sz w:val="20"/>
                <w:szCs w:val="20"/>
                <w:lang w:eastAsia="sk-SK"/>
              </w:rPr>
              <w:t xml:space="preserve">Počet  subjektov v dotk. kategórii </w:t>
            </w:r>
          </w:p>
        </w:tc>
        <w:tc>
          <w:tcPr>
            <w:tcW w:w="974" w:type="dxa"/>
            <w:shd w:val="clear" w:color="auto" w:fill="BFBFBF"/>
            <w:vAlign w:val="center"/>
            <w:hideMark/>
          </w:tcPr>
          <w:p w14:paraId="1B1DCB42" w14:textId="77777777" w:rsidR="00054C41" w:rsidRPr="00895898" w:rsidRDefault="00054C41" w:rsidP="00142154">
            <w:pPr>
              <w:spacing w:after="0" w:line="240" w:lineRule="auto"/>
              <w:jc w:val="center"/>
              <w:rPr>
                <w:rFonts w:ascii="Times New Roman" w:eastAsia="Times New Roman" w:hAnsi="Times New Roman" w:cs="Times New Roman"/>
                <w:b/>
                <w:bCs/>
                <w:color w:val="000000"/>
                <w:sz w:val="20"/>
                <w:szCs w:val="20"/>
                <w:lang w:eastAsia="sk-SK"/>
              </w:rPr>
            </w:pPr>
            <w:r w:rsidRPr="00895898">
              <w:rPr>
                <w:rFonts w:ascii="Times New Roman" w:eastAsia="Times New Roman" w:hAnsi="Times New Roman" w:cs="Times New Roman"/>
                <w:b/>
                <w:bCs/>
                <w:color w:val="000000"/>
                <w:sz w:val="20"/>
                <w:szCs w:val="20"/>
                <w:lang w:eastAsia="sk-SK"/>
              </w:rPr>
              <w:t xml:space="preserve">Počet subjektov MSP v dotk. kategórii </w:t>
            </w:r>
          </w:p>
        </w:tc>
        <w:tc>
          <w:tcPr>
            <w:tcW w:w="982" w:type="dxa"/>
            <w:shd w:val="clear" w:color="auto" w:fill="BFBFBF"/>
            <w:vAlign w:val="center"/>
            <w:hideMark/>
          </w:tcPr>
          <w:p w14:paraId="610B7638" w14:textId="77777777" w:rsidR="00054C41" w:rsidRPr="00895898" w:rsidRDefault="00054C41" w:rsidP="00142154">
            <w:pPr>
              <w:spacing w:after="0" w:line="240" w:lineRule="auto"/>
              <w:jc w:val="center"/>
              <w:rPr>
                <w:rFonts w:ascii="Times New Roman" w:eastAsia="Times New Roman" w:hAnsi="Times New Roman" w:cs="Times New Roman"/>
                <w:b/>
                <w:bCs/>
                <w:color w:val="000000"/>
                <w:sz w:val="20"/>
                <w:szCs w:val="20"/>
                <w:lang w:eastAsia="sk-SK"/>
              </w:rPr>
            </w:pPr>
            <w:r w:rsidRPr="00895898">
              <w:rPr>
                <w:rFonts w:ascii="Times New Roman" w:eastAsia="Times New Roman" w:hAnsi="Times New Roman" w:cs="Times New Roman"/>
                <w:b/>
                <w:bCs/>
                <w:color w:val="000000"/>
                <w:sz w:val="20"/>
                <w:szCs w:val="20"/>
                <w:lang w:eastAsia="sk-SK"/>
              </w:rPr>
              <w:t>Vplyv na 1 podnik. v €</w:t>
            </w:r>
          </w:p>
        </w:tc>
        <w:tc>
          <w:tcPr>
            <w:tcW w:w="992" w:type="dxa"/>
            <w:shd w:val="clear" w:color="auto" w:fill="BFBFBF"/>
            <w:vAlign w:val="center"/>
            <w:hideMark/>
          </w:tcPr>
          <w:p w14:paraId="0FC33AFB" w14:textId="77777777" w:rsidR="00054C41" w:rsidRPr="00895898" w:rsidRDefault="00054C41" w:rsidP="00142154">
            <w:pPr>
              <w:spacing w:after="0" w:line="240" w:lineRule="auto"/>
              <w:jc w:val="center"/>
              <w:rPr>
                <w:rFonts w:ascii="Times New Roman" w:eastAsia="Times New Roman" w:hAnsi="Times New Roman" w:cs="Times New Roman"/>
                <w:b/>
                <w:bCs/>
                <w:color w:val="000000"/>
                <w:sz w:val="20"/>
                <w:szCs w:val="20"/>
                <w:lang w:eastAsia="sk-SK"/>
              </w:rPr>
            </w:pPr>
            <w:r w:rsidRPr="00895898">
              <w:rPr>
                <w:rFonts w:ascii="Times New Roman" w:eastAsia="Times New Roman" w:hAnsi="Times New Roman" w:cs="Times New Roman"/>
                <w:b/>
                <w:bCs/>
                <w:color w:val="000000"/>
                <w:sz w:val="20"/>
                <w:szCs w:val="20"/>
                <w:lang w:eastAsia="sk-SK"/>
              </w:rPr>
              <w:t>Vplyv na kategóriu dotk. subjektov v €</w:t>
            </w:r>
          </w:p>
        </w:tc>
        <w:tc>
          <w:tcPr>
            <w:tcW w:w="1134" w:type="dxa"/>
            <w:shd w:val="clear" w:color="auto" w:fill="BFBFBF"/>
            <w:vAlign w:val="center"/>
          </w:tcPr>
          <w:p w14:paraId="4FBA7398" w14:textId="77777777" w:rsidR="00054C41" w:rsidRPr="00895898" w:rsidRDefault="00054C41" w:rsidP="00142154">
            <w:pPr>
              <w:spacing w:after="0" w:line="240" w:lineRule="auto"/>
              <w:jc w:val="center"/>
              <w:rPr>
                <w:rFonts w:ascii="Times New Roman" w:eastAsia="Times New Roman" w:hAnsi="Times New Roman" w:cs="Times New Roman"/>
                <w:b/>
                <w:bCs/>
                <w:color w:val="000000"/>
                <w:sz w:val="20"/>
                <w:szCs w:val="20"/>
                <w:lang w:eastAsia="sk-SK"/>
              </w:rPr>
            </w:pPr>
            <w:r w:rsidRPr="00895898">
              <w:rPr>
                <w:rFonts w:ascii="Times New Roman" w:eastAsia="Times New Roman" w:hAnsi="Times New Roman" w:cs="Times New Roman"/>
                <w:b/>
                <w:bCs/>
                <w:color w:val="000000"/>
                <w:sz w:val="20"/>
                <w:szCs w:val="20"/>
                <w:lang w:eastAsia="sk-SK"/>
              </w:rPr>
              <w:t>Druh vplyvu</w:t>
            </w:r>
          </w:p>
          <w:p w14:paraId="3EF161D7" w14:textId="77777777" w:rsidR="00054C41" w:rsidRPr="00895898" w:rsidRDefault="00054C41" w:rsidP="00142154">
            <w:pPr>
              <w:spacing w:after="0" w:line="240" w:lineRule="auto"/>
              <w:jc w:val="center"/>
              <w:rPr>
                <w:rFonts w:ascii="Times New Roman" w:eastAsia="Times New Roman" w:hAnsi="Times New Roman" w:cs="Times New Roman"/>
                <w:bCs/>
                <w:color w:val="000000"/>
                <w:sz w:val="20"/>
                <w:szCs w:val="20"/>
                <w:lang w:eastAsia="sk-SK"/>
              </w:rPr>
            </w:pPr>
            <w:r w:rsidRPr="00895898">
              <w:rPr>
                <w:rFonts w:ascii="Times New Roman" w:eastAsia="Times New Roman" w:hAnsi="Times New Roman" w:cs="Times New Roman"/>
                <w:bCs/>
                <w:color w:val="000000"/>
                <w:sz w:val="20"/>
                <w:szCs w:val="20"/>
                <w:lang w:eastAsia="sk-SK"/>
              </w:rPr>
              <w:t xml:space="preserve">In (zvyšuje náklady) / </w:t>
            </w:r>
          </w:p>
          <w:p w14:paraId="4D4343DB" w14:textId="77777777" w:rsidR="00054C41" w:rsidRPr="00895898" w:rsidRDefault="00054C41" w:rsidP="00142154">
            <w:pPr>
              <w:spacing w:after="0" w:line="240" w:lineRule="auto"/>
              <w:jc w:val="center"/>
              <w:rPr>
                <w:rFonts w:ascii="Times New Roman" w:eastAsia="Times New Roman" w:hAnsi="Times New Roman" w:cs="Times New Roman"/>
                <w:b/>
                <w:bCs/>
                <w:color w:val="000000"/>
                <w:sz w:val="20"/>
                <w:szCs w:val="20"/>
                <w:lang w:eastAsia="sk-SK"/>
              </w:rPr>
            </w:pPr>
            <w:r w:rsidRPr="00895898">
              <w:rPr>
                <w:rFonts w:ascii="Times New Roman" w:eastAsia="Times New Roman" w:hAnsi="Times New Roman" w:cs="Times New Roman"/>
                <w:bCs/>
                <w:color w:val="000000"/>
                <w:sz w:val="20"/>
                <w:szCs w:val="20"/>
                <w:lang w:eastAsia="sk-SK"/>
              </w:rPr>
              <w:t>Out (znižuje náklady</w:t>
            </w:r>
            <w:r w:rsidRPr="00895898">
              <w:rPr>
                <w:rFonts w:ascii="Times New Roman" w:eastAsia="Times New Roman" w:hAnsi="Times New Roman" w:cs="Times New Roman"/>
                <w:b/>
                <w:bCs/>
                <w:color w:val="000000"/>
                <w:sz w:val="20"/>
                <w:szCs w:val="20"/>
                <w:lang w:eastAsia="sk-SK"/>
              </w:rPr>
              <w:t>)</w:t>
            </w:r>
          </w:p>
          <w:p w14:paraId="288EFEBA" w14:textId="77777777" w:rsidR="00054C41" w:rsidRPr="00895898" w:rsidRDefault="00054C41" w:rsidP="00142154">
            <w:pPr>
              <w:spacing w:after="0" w:line="240" w:lineRule="auto"/>
              <w:jc w:val="center"/>
              <w:rPr>
                <w:rFonts w:ascii="Times New Roman" w:eastAsia="Times New Roman" w:hAnsi="Times New Roman" w:cs="Times New Roman"/>
                <w:b/>
                <w:bCs/>
                <w:color w:val="000000"/>
                <w:sz w:val="20"/>
                <w:szCs w:val="20"/>
                <w:lang w:eastAsia="sk-SK"/>
              </w:rPr>
            </w:pPr>
          </w:p>
        </w:tc>
      </w:tr>
      <w:tr w:rsidR="00054C41" w:rsidRPr="00895898" w14:paraId="11758B9A" w14:textId="77777777" w:rsidTr="00142154">
        <w:trPr>
          <w:trHeight w:val="612"/>
        </w:trPr>
        <w:tc>
          <w:tcPr>
            <w:tcW w:w="501" w:type="dxa"/>
            <w:vAlign w:val="center"/>
          </w:tcPr>
          <w:p w14:paraId="6F827851"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3557" w:type="dxa"/>
            <w:shd w:val="clear" w:color="auto" w:fill="auto"/>
            <w:vAlign w:val="center"/>
          </w:tcPr>
          <w:p w14:paraId="7B4E9DA7"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1044" w:type="dxa"/>
          </w:tcPr>
          <w:p w14:paraId="120314F8"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1129" w:type="dxa"/>
            <w:shd w:val="clear" w:color="auto" w:fill="auto"/>
            <w:vAlign w:val="center"/>
          </w:tcPr>
          <w:p w14:paraId="1B4826F8"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1303" w:type="dxa"/>
            <w:vAlign w:val="center"/>
          </w:tcPr>
          <w:p w14:paraId="3A0BA666"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934" w:type="dxa"/>
            <w:shd w:val="clear" w:color="auto" w:fill="auto"/>
            <w:noWrap/>
            <w:vAlign w:val="center"/>
          </w:tcPr>
          <w:p w14:paraId="6BFB7AA2"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1337" w:type="dxa"/>
            <w:vAlign w:val="center"/>
          </w:tcPr>
          <w:p w14:paraId="299C820D"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974" w:type="dxa"/>
            <w:shd w:val="clear" w:color="auto" w:fill="auto"/>
            <w:noWrap/>
            <w:vAlign w:val="center"/>
          </w:tcPr>
          <w:p w14:paraId="74360775"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974" w:type="dxa"/>
            <w:shd w:val="clear" w:color="auto" w:fill="auto"/>
            <w:noWrap/>
            <w:vAlign w:val="center"/>
          </w:tcPr>
          <w:p w14:paraId="57C9126E"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982" w:type="dxa"/>
            <w:shd w:val="clear" w:color="auto" w:fill="auto"/>
            <w:noWrap/>
            <w:vAlign w:val="center"/>
          </w:tcPr>
          <w:p w14:paraId="57D4FAC6"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992" w:type="dxa"/>
            <w:shd w:val="clear" w:color="auto" w:fill="auto"/>
            <w:noWrap/>
            <w:vAlign w:val="center"/>
          </w:tcPr>
          <w:p w14:paraId="20A55E97"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1134" w:type="dxa"/>
            <w:vAlign w:val="center"/>
          </w:tcPr>
          <w:p w14:paraId="032A8679"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r>
      <w:tr w:rsidR="00054C41" w:rsidRPr="00895898" w14:paraId="3E85FB6C" w14:textId="77777777" w:rsidTr="00142154">
        <w:trPr>
          <w:trHeight w:val="600"/>
        </w:trPr>
        <w:tc>
          <w:tcPr>
            <w:tcW w:w="501" w:type="dxa"/>
            <w:vAlign w:val="center"/>
          </w:tcPr>
          <w:p w14:paraId="65795CE6"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3557" w:type="dxa"/>
            <w:shd w:val="clear" w:color="auto" w:fill="auto"/>
            <w:vAlign w:val="center"/>
          </w:tcPr>
          <w:p w14:paraId="7BEDDF1C"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1044" w:type="dxa"/>
          </w:tcPr>
          <w:p w14:paraId="6F95232A"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1129" w:type="dxa"/>
            <w:shd w:val="clear" w:color="auto" w:fill="auto"/>
            <w:vAlign w:val="center"/>
          </w:tcPr>
          <w:p w14:paraId="4772F4F9"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1303" w:type="dxa"/>
            <w:vAlign w:val="center"/>
          </w:tcPr>
          <w:p w14:paraId="202CD1E5"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934" w:type="dxa"/>
            <w:shd w:val="clear" w:color="auto" w:fill="auto"/>
            <w:noWrap/>
            <w:vAlign w:val="center"/>
          </w:tcPr>
          <w:p w14:paraId="727D0512"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1337" w:type="dxa"/>
            <w:vAlign w:val="center"/>
          </w:tcPr>
          <w:p w14:paraId="41387D4C"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974" w:type="dxa"/>
            <w:shd w:val="clear" w:color="auto" w:fill="auto"/>
            <w:noWrap/>
            <w:vAlign w:val="center"/>
          </w:tcPr>
          <w:p w14:paraId="2F2BACE5"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974" w:type="dxa"/>
            <w:shd w:val="clear" w:color="auto" w:fill="auto"/>
            <w:noWrap/>
            <w:vAlign w:val="center"/>
          </w:tcPr>
          <w:p w14:paraId="39949054"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982" w:type="dxa"/>
            <w:shd w:val="clear" w:color="auto" w:fill="auto"/>
            <w:noWrap/>
            <w:vAlign w:val="center"/>
          </w:tcPr>
          <w:p w14:paraId="1371B6C4"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992" w:type="dxa"/>
            <w:shd w:val="clear" w:color="auto" w:fill="auto"/>
            <w:noWrap/>
            <w:vAlign w:val="center"/>
          </w:tcPr>
          <w:p w14:paraId="0C7D454A"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1134" w:type="dxa"/>
            <w:vAlign w:val="center"/>
          </w:tcPr>
          <w:p w14:paraId="3CD7D152"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r>
      <w:tr w:rsidR="00054C41" w:rsidRPr="00895898" w14:paraId="0922CA33" w14:textId="77777777" w:rsidTr="00142154">
        <w:trPr>
          <w:trHeight w:val="600"/>
        </w:trPr>
        <w:tc>
          <w:tcPr>
            <w:tcW w:w="501" w:type="dxa"/>
            <w:vAlign w:val="center"/>
          </w:tcPr>
          <w:p w14:paraId="350B46C3"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3557" w:type="dxa"/>
            <w:shd w:val="clear" w:color="auto" w:fill="auto"/>
            <w:vAlign w:val="center"/>
          </w:tcPr>
          <w:p w14:paraId="0CA6693B"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1044" w:type="dxa"/>
          </w:tcPr>
          <w:p w14:paraId="671FAD5C"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1129" w:type="dxa"/>
            <w:shd w:val="clear" w:color="auto" w:fill="auto"/>
            <w:vAlign w:val="center"/>
          </w:tcPr>
          <w:p w14:paraId="454A93B7"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1303" w:type="dxa"/>
            <w:vAlign w:val="center"/>
          </w:tcPr>
          <w:p w14:paraId="59119F88"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934" w:type="dxa"/>
            <w:shd w:val="clear" w:color="auto" w:fill="auto"/>
            <w:noWrap/>
            <w:vAlign w:val="center"/>
          </w:tcPr>
          <w:p w14:paraId="14220C43"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1337" w:type="dxa"/>
            <w:vAlign w:val="center"/>
          </w:tcPr>
          <w:p w14:paraId="793D105F"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974" w:type="dxa"/>
            <w:shd w:val="clear" w:color="auto" w:fill="auto"/>
            <w:noWrap/>
            <w:vAlign w:val="center"/>
          </w:tcPr>
          <w:p w14:paraId="36AA08E5"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974" w:type="dxa"/>
            <w:shd w:val="clear" w:color="auto" w:fill="auto"/>
            <w:noWrap/>
            <w:vAlign w:val="center"/>
          </w:tcPr>
          <w:p w14:paraId="342400C0"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982" w:type="dxa"/>
            <w:shd w:val="clear" w:color="auto" w:fill="auto"/>
            <w:noWrap/>
            <w:vAlign w:val="center"/>
          </w:tcPr>
          <w:p w14:paraId="643D8B22"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992" w:type="dxa"/>
            <w:shd w:val="clear" w:color="auto" w:fill="auto"/>
            <w:noWrap/>
            <w:vAlign w:val="center"/>
          </w:tcPr>
          <w:p w14:paraId="280F78D6"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1134" w:type="dxa"/>
            <w:vAlign w:val="center"/>
          </w:tcPr>
          <w:p w14:paraId="749B6947"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r>
      <w:tr w:rsidR="00054C41" w:rsidRPr="00895898" w14:paraId="14F4C8F0" w14:textId="77777777" w:rsidTr="00142154">
        <w:trPr>
          <w:trHeight w:val="600"/>
        </w:trPr>
        <w:tc>
          <w:tcPr>
            <w:tcW w:w="501" w:type="dxa"/>
            <w:vAlign w:val="center"/>
          </w:tcPr>
          <w:p w14:paraId="16B3AE51"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3557" w:type="dxa"/>
            <w:shd w:val="clear" w:color="auto" w:fill="auto"/>
            <w:vAlign w:val="center"/>
          </w:tcPr>
          <w:p w14:paraId="06331E37"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1044" w:type="dxa"/>
          </w:tcPr>
          <w:p w14:paraId="721ACDB6"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1129" w:type="dxa"/>
            <w:shd w:val="clear" w:color="auto" w:fill="auto"/>
            <w:vAlign w:val="center"/>
          </w:tcPr>
          <w:p w14:paraId="0952C5FE"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1303" w:type="dxa"/>
            <w:vAlign w:val="center"/>
          </w:tcPr>
          <w:p w14:paraId="478252F3"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934" w:type="dxa"/>
            <w:shd w:val="clear" w:color="auto" w:fill="auto"/>
            <w:noWrap/>
            <w:vAlign w:val="center"/>
          </w:tcPr>
          <w:p w14:paraId="6DB51E86"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1337" w:type="dxa"/>
            <w:vAlign w:val="center"/>
          </w:tcPr>
          <w:p w14:paraId="5860EA3F"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974" w:type="dxa"/>
            <w:shd w:val="clear" w:color="auto" w:fill="auto"/>
            <w:noWrap/>
            <w:vAlign w:val="center"/>
          </w:tcPr>
          <w:p w14:paraId="19075E90"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974" w:type="dxa"/>
            <w:shd w:val="clear" w:color="auto" w:fill="auto"/>
            <w:noWrap/>
            <w:vAlign w:val="center"/>
          </w:tcPr>
          <w:p w14:paraId="4AC36E76"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982" w:type="dxa"/>
            <w:shd w:val="clear" w:color="auto" w:fill="auto"/>
            <w:noWrap/>
            <w:vAlign w:val="center"/>
          </w:tcPr>
          <w:p w14:paraId="46718EE4"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992" w:type="dxa"/>
            <w:shd w:val="clear" w:color="auto" w:fill="auto"/>
            <w:noWrap/>
            <w:vAlign w:val="center"/>
          </w:tcPr>
          <w:p w14:paraId="0D839B7F"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1134" w:type="dxa"/>
            <w:vAlign w:val="center"/>
          </w:tcPr>
          <w:p w14:paraId="0CF10260"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r>
      <w:tr w:rsidR="00054C41" w:rsidRPr="00895898" w14:paraId="16C58F86" w14:textId="77777777" w:rsidTr="00142154">
        <w:trPr>
          <w:trHeight w:val="600"/>
        </w:trPr>
        <w:tc>
          <w:tcPr>
            <w:tcW w:w="501" w:type="dxa"/>
            <w:vAlign w:val="center"/>
          </w:tcPr>
          <w:p w14:paraId="0DCD4B2C"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3557" w:type="dxa"/>
            <w:shd w:val="clear" w:color="auto" w:fill="auto"/>
            <w:vAlign w:val="center"/>
          </w:tcPr>
          <w:p w14:paraId="17C9A25D"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1044" w:type="dxa"/>
          </w:tcPr>
          <w:p w14:paraId="2D669949"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1129" w:type="dxa"/>
            <w:shd w:val="clear" w:color="auto" w:fill="auto"/>
            <w:vAlign w:val="center"/>
          </w:tcPr>
          <w:p w14:paraId="541354A5"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1303" w:type="dxa"/>
            <w:vAlign w:val="center"/>
          </w:tcPr>
          <w:p w14:paraId="04A31097"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934" w:type="dxa"/>
            <w:shd w:val="clear" w:color="auto" w:fill="auto"/>
            <w:noWrap/>
            <w:vAlign w:val="center"/>
          </w:tcPr>
          <w:p w14:paraId="7EC031BD"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1337" w:type="dxa"/>
            <w:vAlign w:val="center"/>
          </w:tcPr>
          <w:p w14:paraId="2E412B67"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974" w:type="dxa"/>
            <w:shd w:val="clear" w:color="auto" w:fill="auto"/>
            <w:noWrap/>
            <w:vAlign w:val="center"/>
          </w:tcPr>
          <w:p w14:paraId="152ADF1E"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974" w:type="dxa"/>
            <w:shd w:val="clear" w:color="auto" w:fill="auto"/>
            <w:noWrap/>
            <w:vAlign w:val="center"/>
          </w:tcPr>
          <w:p w14:paraId="28BE4D6E"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982" w:type="dxa"/>
            <w:shd w:val="clear" w:color="auto" w:fill="auto"/>
            <w:noWrap/>
            <w:vAlign w:val="center"/>
          </w:tcPr>
          <w:p w14:paraId="27AD2C09"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992" w:type="dxa"/>
            <w:shd w:val="clear" w:color="auto" w:fill="auto"/>
            <w:noWrap/>
            <w:vAlign w:val="center"/>
          </w:tcPr>
          <w:p w14:paraId="397F1C27"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1134" w:type="dxa"/>
            <w:vAlign w:val="center"/>
          </w:tcPr>
          <w:p w14:paraId="5C67D790"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r>
      <w:tr w:rsidR="00054C41" w:rsidRPr="00895898" w14:paraId="3386FCD5" w14:textId="77777777" w:rsidTr="00142154">
        <w:trPr>
          <w:trHeight w:val="655"/>
        </w:trPr>
        <w:tc>
          <w:tcPr>
            <w:tcW w:w="501" w:type="dxa"/>
            <w:vAlign w:val="center"/>
          </w:tcPr>
          <w:p w14:paraId="341FC3D9"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3557" w:type="dxa"/>
            <w:shd w:val="clear" w:color="auto" w:fill="auto"/>
            <w:vAlign w:val="center"/>
          </w:tcPr>
          <w:p w14:paraId="41A93034"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1044" w:type="dxa"/>
          </w:tcPr>
          <w:p w14:paraId="12AB029A"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1129" w:type="dxa"/>
            <w:shd w:val="clear" w:color="auto" w:fill="auto"/>
            <w:vAlign w:val="center"/>
          </w:tcPr>
          <w:p w14:paraId="458F7AE7"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1303" w:type="dxa"/>
            <w:vAlign w:val="center"/>
          </w:tcPr>
          <w:p w14:paraId="2C6AC929"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934" w:type="dxa"/>
            <w:shd w:val="clear" w:color="auto" w:fill="auto"/>
            <w:noWrap/>
            <w:vAlign w:val="center"/>
          </w:tcPr>
          <w:p w14:paraId="17B3EA30"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1337" w:type="dxa"/>
            <w:vAlign w:val="center"/>
          </w:tcPr>
          <w:p w14:paraId="6C2BE111"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974" w:type="dxa"/>
            <w:shd w:val="clear" w:color="auto" w:fill="auto"/>
            <w:noWrap/>
            <w:vAlign w:val="center"/>
          </w:tcPr>
          <w:p w14:paraId="6A663AC4"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974" w:type="dxa"/>
            <w:shd w:val="clear" w:color="auto" w:fill="auto"/>
            <w:noWrap/>
            <w:vAlign w:val="center"/>
          </w:tcPr>
          <w:p w14:paraId="6EE95920"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982" w:type="dxa"/>
            <w:shd w:val="clear" w:color="auto" w:fill="auto"/>
            <w:noWrap/>
            <w:vAlign w:val="center"/>
          </w:tcPr>
          <w:p w14:paraId="090D1E5C"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992" w:type="dxa"/>
            <w:shd w:val="clear" w:color="auto" w:fill="auto"/>
            <w:noWrap/>
            <w:vAlign w:val="center"/>
          </w:tcPr>
          <w:p w14:paraId="57525B1B"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1134" w:type="dxa"/>
            <w:vAlign w:val="center"/>
          </w:tcPr>
          <w:p w14:paraId="0D7DF0AE"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r>
      <w:tr w:rsidR="00054C41" w:rsidRPr="00895898" w14:paraId="7EB0E4DE" w14:textId="77777777" w:rsidTr="00142154">
        <w:trPr>
          <w:trHeight w:val="578"/>
        </w:trPr>
        <w:tc>
          <w:tcPr>
            <w:tcW w:w="501" w:type="dxa"/>
            <w:vAlign w:val="center"/>
          </w:tcPr>
          <w:p w14:paraId="5C9E4501"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3557" w:type="dxa"/>
            <w:shd w:val="clear" w:color="auto" w:fill="auto"/>
            <w:vAlign w:val="center"/>
          </w:tcPr>
          <w:p w14:paraId="3ECA1819"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1044" w:type="dxa"/>
          </w:tcPr>
          <w:p w14:paraId="6A0B3DAA"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1129" w:type="dxa"/>
            <w:shd w:val="clear" w:color="auto" w:fill="auto"/>
            <w:vAlign w:val="center"/>
          </w:tcPr>
          <w:p w14:paraId="4C4980A4"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1303" w:type="dxa"/>
            <w:vAlign w:val="center"/>
          </w:tcPr>
          <w:p w14:paraId="3AD90445"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934" w:type="dxa"/>
            <w:shd w:val="clear" w:color="auto" w:fill="auto"/>
            <w:noWrap/>
            <w:vAlign w:val="center"/>
          </w:tcPr>
          <w:p w14:paraId="3285AC1A"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1337" w:type="dxa"/>
            <w:vAlign w:val="center"/>
          </w:tcPr>
          <w:p w14:paraId="4D281D8A"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974" w:type="dxa"/>
            <w:shd w:val="clear" w:color="auto" w:fill="auto"/>
            <w:noWrap/>
            <w:vAlign w:val="center"/>
          </w:tcPr>
          <w:p w14:paraId="17020489"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974" w:type="dxa"/>
            <w:shd w:val="clear" w:color="auto" w:fill="auto"/>
            <w:noWrap/>
            <w:vAlign w:val="center"/>
          </w:tcPr>
          <w:p w14:paraId="4374C799"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982" w:type="dxa"/>
            <w:shd w:val="clear" w:color="auto" w:fill="auto"/>
            <w:noWrap/>
            <w:vAlign w:val="center"/>
          </w:tcPr>
          <w:p w14:paraId="721A0B86"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992" w:type="dxa"/>
            <w:shd w:val="clear" w:color="auto" w:fill="auto"/>
            <w:noWrap/>
            <w:vAlign w:val="center"/>
          </w:tcPr>
          <w:p w14:paraId="6C3916CD"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1134" w:type="dxa"/>
            <w:vAlign w:val="center"/>
          </w:tcPr>
          <w:p w14:paraId="652CB1E1"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r>
      <w:tr w:rsidR="00054C41" w:rsidRPr="00895898" w14:paraId="06C32329" w14:textId="77777777" w:rsidTr="00142154">
        <w:trPr>
          <w:trHeight w:val="578"/>
        </w:trPr>
        <w:tc>
          <w:tcPr>
            <w:tcW w:w="501" w:type="dxa"/>
            <w:vAlign w:val="center"/>
          </w:tcPr>
          <w:p w14:paraId="63491A93"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3557" w:type="dxa"/>
            <w:shd w:val="clear" w:color="auto" w:fill="auto"/>
            <w:vAlign w:val="center"/>
          </w:tcPr>
          <w:p w14:paraId="068D520C"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1044" w:type="dxa"/>
          </w:tcPr>
          <w:p w14:paraId="76914543"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1129" w:type="dxa"/>
            <w:shd w:val="clear" w:color="auto" w:fill="auto"/>
            <w:vAlign w:val="center"/>
          </w:tcPr>
          <w:p w14:paraId="3E1B104E"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1303" w:type="dxa"/>
            <w:vAlign w:val="center"/>
          </w:tcPr>
          <w:p w14:paraId="2F4D48A5"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934" w:type="dxa"/>
            <w:shd w:val="clear" w:color="auto" w:fill="auto"/>
            <w:noWrap/>
            <w:vAlign w:val="center"/>
          </w:tcPr>
          <w:p w14:paraId="42E8A048"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1337" w:type="dxa"/>
            <w:vAlign w:val="center"/>
          </w:tcPr>
          <w:p w14:paraId="7159C8CA"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974" w:type="dxa"/>
            <w:shd w:val="clear" w:color="auto" w:fill="auto"/>
            <w:noWrap/>
            <w:vAlign w:val="center"/>
          </w:tcPr>
          <w:p w14:paraId="1C78D709"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974" w:type="dxa"/>
            <w:shd w:val="clear" w:color="auto" w:fill="auto"/>
            <w:noWrap/>
            <w:vAlign w:val="center"/>
          </w:tcPr>
          <w:p w14:paraId="62DE2C3D"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982" w:type="dxa"/>
            <w:shd w:val="clear" w:color="auto" w:fill="auto"/>
            <w:noWrap/>
            <w:vAlign w:val="center"/>
          </w:tcPr>
          <w:p w14:paraId="0054144E"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992" w:type="dxa"/>
            <w:shd w:val="clear" w:color="auto" w:fill="auto"/>
            <w:noWrap/>
            <w:vAlign w:val="center"/>
          </w:tcPr>
          <w:p w14:paraId="349B9648"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1134" w:type="dxa"/>
            <w:vAlign w:val="center"/>
          </w:tcPr>
          <w:p w14:paraId="4FE1067F"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r>
      <w:tr w:rsidR="00054C41" w:rsidRPr="00895898" w14:paraId="4742F14C" w14:textId="77777777" w:rsidTr="00142154">
        <w:trPr>
          <w:trHeight w:val="578"/>
        </w:trPr>
        <w:tc>
          <w:tcPr>
            <w:tcW w:w="501" w:type="dxa"/>
            <w:vAlign w:val="center"/>
          </w:tcPr>
          <w:p w14:paraId="07289A63"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3557" w:type="dxa"/>
            <w:shd w:val="clear" w:color="auto" w:fill="auto"/>
            <w:vAlign w:val="center"/>
          </w:tcPr>
          <w:p w14:paraId="3BB78E2C"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1044" w:type="dxa"/>
          </w:tcPr>
          <w:p w14:paraId="0BD60F65"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1129" w:type="dxa"/>
            <w:shd w:val="clear" w:color="auto" w:fill="auto"/>
            <w:vAlign w:val="center"/>
          </w:tcPr>
          <w:p w14:paraId="2E194E44"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1303" w:type="dxa"/>
            <w:vAlign w:val="center"/>
          </w:tcPr>
          <w:p w14:paraId="1BDC3F80"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934" w:type="dxa"/>
            <w:shd w:val="clear" w:color="auto" w:fill="auto"/>
            <w:noWrap/>
            <w:vAlign w:val="center"/>
          </w:tcPr>
          <w:p w14:paraId="6B7CDF33"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1337" w:type="dxa"/>
            <w:vAlign w:val="center"/>
          </w:tcPr>
          <w:p w14:paraId="308B8F3B"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974" w:type="dxa"/>
            <w:shd w:val="clear" w:color="auto" w:fill="auto"/>
            <w:noWrap/>
            <w:vAlign w:val="center"/>
          </w:tcPr>
          <w:p w14:paraId="75028CE4"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c>
          <w:tcPr>
            <w:tcW w:w="974" w:type="dxa"/>
            <w:shd w:val="clear" w:color="auto" w:fill="auto"/>
            <w:noWrap/>
            <w:vAlign w:val="center"/>
          </w:tcPr>
          <w:p w14:paraId="7DE40B73"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982" w:type="dxa"/>
            <w:shd w:val="clear" w:color="auto" w:fill="auto"/>
            <w:noWrap/>
            <w:vAlign w:val="center"/>
          </w:tcPr>
          <w:p w14:paraId="30982819"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992" w:type="dxa"/>
            <w:shd w:val="clear" w:color="auto" w:fill="auto"/>
            <w:noWrap/>
            <w:vAlign w:val="center"/>
          </w:tcPr>
          <w:p w14:paraId="58472185"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eastAsia="sk-SK"/>
              </w:rPr>
            </w:pPr>
          </w:p>
        </w:tc>
        <w:tc>
          <w:tcPr>
            <w:tcW w:w="1134" w:type="dxa"/>
            <w:vAlign w:val="center"/>
          </w:tcPr>
          <w:p w14:paraId="3BDDCE5F" w14:textId="77777777" w:rsidR="00054C41" w:rsidRPr="00895898" w:rsidRDefault="00054C41" w:rsidP="00142154">
            <w:pPr>
              <w:spacing w:after="0" w:line="240" w:lineRule="auto"/>
              <w:rPr>
                <w:rFonts w:ascii="Times New Roman" w:eastAsia="Times New Roman" w:hAnsi="Times New Roman" w:cs="Times New Roman"/>
                <w:sz w:val="20"/>
                <w:szCs w:val="20"/>
                <w:lang w:eastAsia="sk-SK"/>
              </w:rPr>
            </w:pPr>
          </w:p>
        </w:tc>
      </w:tr>
    </w:tbl>
    <w:p w14:paraId="6E2FC1D4" w14:textId="77777777" w:rsidR="00054C41" w:rsidRPr="00895898" w:rsidRDefault="00054C41" w:rsidP="00054C41">
      <w:pPr>
        <w:jc w:val="both"/>
        <w:rPr>
          <w:rFonts w:ascii="Times New Roman" w:eastAsia="Calibri" w:hAnsi="Times New Roman" w:cs="Times New Roman"/>
          <w:i/>
        </w:rPr>
      </w:pPr>
    </w:p>
    <w:p w14:paraId="392BDE53" w14:textId="77777777" w:rsidR="00054C41" w:rsidRPr="00895898" w:rsidRDefault="00054C41" w:rsidP="00054C41">
      <w:pPr>
        <w:jc w:val="both"/>
        <w:rPr>
          <w:rFonts w:ascii="Times New Roman" w:eastAsia="Calibri" w:hAnsi="Times New Roman" w:cs="Times New Roman"/>
          <w:b/>
          <w:bCs/>
          <w:i/>
          <w:sz w:val="24"/>
          <w:szCs w:val="24"/>
        </w:rPr>
        <w:sectPr w:rsidR="00054C41" w:rsidRPr="00895898" w:rsidSect="00142154">
          <w:pgSz w:w="16838" w:h="11906" w:orient="landscape"/>
          <w:pgMar w:top="1417" w:right="1417" w:bottom="1417" w:left="1417" w:header="708" w:footer="708" w:gutter="0"/>
          <w:cols w:space="708"/>
          <w:docGrid w:linePitch="360"/>
        </w:sectPr>
      </w:pPr>
    </w:p>
    <w:p w14:paraId="62FCD6D0" w14:textId="77777777" w:rsidR="00054C41" w:rsidRPr="001F1B43" w:rsidRDefault="00054C41" w:rsidP="00054C41">
      <w:pPr>
        <w:jc w:val="both"/>
        <w:rPr>
          <w:rFonts w:ascii="Times New Roman" w:eastAsia="Calibri" w:hAnsi="Times New Roman" w:cs="Times New Roman"/>
          <w:b/>
          <w:bCs/>
          <w:i/>
          <w:sz w:val="24"/>
          <w:szCs w:val="24"/>
          <w:u w:val="single"/>
        </w:rPr>
      </w:pPr>
      <w:r w:rsidRPr="001F1B43">
        <w:rPr>
          <w:rFonts w:ascii="Times New Roman" w:eastAsia="Calibri" w:hAnsi="Times New Roman" w:cs="Times New Roman"/>
          <w:b/>
          <w:bCs/>
          <w:i/>
          <w:sz w:val="24"/>
          <w:szCs w:val="24"/>
          <w:u w:val="single"/>
        </w:rPr>
        <w:lastRenderedPageBreak/>
        <w:t xml:space="preserve">Doplňujúce informácie k spôsobu výpočtu vplyvov jednotlivých regulácií na zmenu nákladov </w:t>
      </w:r>
    </w:p>
    <w:p w14:paraId="18C9E067" w14:textId="4B7EFCBA" w:rsidR="00054C41" w:rsidRPr="00D8247C" w:rsidRDefault="00054C41" w:rsidP="00054C41">
      <w:pPr>
        <w:jc w:val="both"/>
        <w:rPr>
          <w:rFonts w:ascii="Times New Roman" w:eastAsia="Calibri" w:hAnsi="Times New Roman" w:cs="Times New Roman"/>
          <w:bCs/>
          <w:i/>
          <w:iCs/>
          <w:color w:val="000000"/>
          <w:sz w:val="24"/>
          <w:szCs w:val="24"/>
        </w:rPr>
      </w:pPr>
      <w:r w:rsidRPr="00D8247C">
        <w:rPr>
          <w:rFonts w:ascii="Times New Roman" w:eastAsia="Calibri" w:hAnsi="Times New Roman" w:cs="Times New Roman"/>
          <w:bCs/>
          <w:i/>
          <w:iCs/>
          <w:color w:val="000000"/>
          <w:sz w:val="24"/>
          <w:szCs w:val="24"/>
        </w:rPr>
        <w:t>Osobitne pri každej regulácii s vplyvom na PP zhodnotenom v tabuľke č. 2 uveďte doplňujúce informácie tak, aby mohol byť skontrolovaný spôsob a správnosť výpočtov. Uveďte najmä, ako ste vypočítali vplyvy a z akého zdroja ste čerpali početnosti (uveďte aj link na konkrétne štatistiky, ak sú dostupné na internete). Jednotlivé regulácie môžu mať jeden alebo viac typov nákladov (A. Dane, odvody, clá</w:t>
      </w:r>
      <w:r w:rsidR="00A000DA">
        <w:rPr>
          <w:rFonts w:ascii="Times New Roman" w:eastAsia="Calibri" w:hAnsi="Times New Roman" w:cs="Times New Roman"/>
          <w:bCs/>
          <w:i/>
          <w:iCs/>
          <w:color w:val="000000"/>
          <w:sz w:val="24"/>
          <w:szCs w:val="24"/>
        </w:rPr>
        <w:t xml:space="preserve"> </w:t>
      </w:r>
      <w:r w:rsidR="00A000DA" w:rsidRPr="00A000DA">
        <w:rPr>
          <w:rFonts w:ascii="Times New Roman" w:eastAsia="Calibri" w:hAnsi="Times New Roman" w:cs="Times New Roman"/>
          <w:bCs/>
          <w:i/>
          <w:iCs/>
          <w:color w:val="000000"/>
          <w:sz w:val="24"/>
          <w:szCs w:val="24"/>
        </w:rPr>
        <w:t>a poplatky, ktorých cieľom je znižovať negatívne externality</w:t>
      </w:r>
      <w:r w:rsidRPr="00D8247C">
        <w:rPr>
          <w:rFonts w:ascii="Times New Roman" w:eastAsia="Calibri" w:hAnsi="Times New Roman" w:cs="Times New Roman"/>
          <w:bCs/>
          <w:i/>
          <w:iCs/>
          <w:color w:val="000000"/>
          <w:sz w:val="24"/>
          <w:szCs w:val="24"/>
        </w:rPr>
        <w:t xml:space="preserve">, B. </w:t>
      </w:r>
      <w:r w:rsidR="00A000DA">
        <w:rPr>
          <w:rFonts w:ascii="Times New Roman" w:eastAsia="Calibri" w:hAnsi="Times New Roman" w:cs="Times New Roman"/>
          <w:bCs/>
          <w:i/>
          <w:iCs/>
          <w:color w:val="000000"/>
          <w:sz w:val="24"/>
          <w:szCs w:val="24"/>
        </w:rPr>
        <w:t>Iné p</w:t>
      </w:r>
      <w:r w:rsidRPr="00D8247C">
        <w:rPr>
          <w:rFonts w:ascii="Times New Roman" w:eastAsia="Calibri" w:hAnsi="Times New Roman" w:cs="Times New Roman"/>
          <w:bCs/>
          <w:i/>
          <w:iCs/>
          <w:color w:val="000000"/>
          <w:sz w:val="24"/>
          <w:szCs w:val="24"/>
        </w:rPr>
        <w:t xml:space="preserve">oplatky, C. Nepriame finančné náklady, D. Administratívne náklady). Rozčleňte ich a vypočítajte v súlade s metodickým postupom. </w:t>
      </w:r>
    </w:p>
    <w:p w14:paraId="13B2860B" w14:textId="77777777" w:rsidR="00054C41" w:rsidRPr="00D8247C" w:rsidRDefault="00054C41" w:rsidP="00054C41">
      <w:pPr>
        <w:rPr>
          <w:rFonts w:ascii="Times New Roman" w:eastAsia="Calibri" w:hAnsi="Times New Roman" w:cs="Times New Roman"/>
          <w:i/>
          <w:sz w:val="24"/>
          <w:szCs w:val="24"/>
        </w:rPr>
      </w:pPr>
    </w:p>
    <w:p w14:paraId="42CD176F" w14:textId="77777777" w:rsidR="00054C41" w:rsidRPr="001F1B43" w:rsidRDefault="00054C41" w:rsidP="00054C41">
      <w:pPr>
        <w:jc w:val="both"/>
        <w:rPr>
          <w:rFonts w:ascii="Times New Roman" w:eastAsia="Calibri" w:hAnsi="Times New Roman" w:cs="Times New Roman"/>
          <w:b/>
          <w:sz w:val="24"/>
          <w:szCs w:val="24"/>
        </w:rPr>
      </w:pPr>
      <w:r w:rsidRPr="001F1B43">
        <w:rPr>
          <w:rFonts w:ascii="Times New Roman" w:eastAsia="Calibri" w:hAnsi="Times New Roman" w:cs="Times New Roman"/>
          <w:b/>
          <w:sz w:val="24"/>
          <w:szCs w:val="24"/>
        </w:rPr>
        <w:t>3.2 Vyhodnotenie konzultácií s podnikateľskými subjektmi pred predbežným pripomienkovým konaním</w:t>
      </w:r>
    </w:p>
    <w:p w14:paraId="5108C315" w14:textId="77777777" w:rsidR="00054C41" w:rsidRPr="00D8247C" w:rsidRDefault="00054C41" w:rsidP="00054C41">
      <w:pPr>
        <w:spacing w:after="0"/>
        <w:jc w:val="both"/>
        <w:rPr>
          <w:rFonts w:ascii="Times New Roman" w:eastAsia="Calibri" w:hAnsi="Times New Roman" w:cs="Times New Roman"/>
          <w:i/>
          <w:sz w:val="24"/>
          <w:szCs w:val="24"/>
        </w:rPr>
      </w:pPr>
      <w:r w:rsidRPr="00D8247C">
        <w:rPr>
          <w:rFonts w:ascii="Times New Roman" w:eastAsia="Calibri" w:hAnsi="Times New Roman" w:cs="Times New Roman"/>
          <w:i/>
          <w:sz w:val="24"/>
          <w:szCs w:val="24"/>
        </w:rPr>
        <w:t xml:space="preserve">Uveďte formu konzultácií vrátane zdôvodnenia jej výberu a trvanie konzultácií, termíny stretnutí. Uveďte spôsob oslovenia dotknutých subjektov, zoznam konzultujúcich subjektov, tiež link na webovú stránku, na ktorej boli konzultácie zverejnené. </w:t>
      </w:r>
    </w:p>
    <w:p w14:paraId="5830DA96" w14:textId="77777777" w:rsidR="00054C41" w:rsidRPr="00D8247C" w:rsidRDefault="00054C41" w:rsidP="00054C41">
      <w:pPr>
        <w:spacing w:after="0"/>
        <w:jc w:val="both"/>
        <w:rPr>
          <w:rFonts w:ascii="Times New Roman" w:eastAsia="Calibri" w:hAnsi="Times New Roman" w:cs="Times New Roman"/>
          <w:i/>
          <w:sz w:val="24"/>
          <w:szCs w:val="24"/>
        </w:rPr>
      </w:pPr>
      <w:r w:rsidRPr="00D8247C">
        <w:rPr>
          <w:rFonts w:ascii="Times New Roman" w:eastAsia="Calibri" w:hAnsi="Times New Roman" w:cs="Times New Roman"/>
          <w:i/>
          <w:sz w:val="24"/>
          <w:szCs w:val="24"/>
        </w:rPr>
        <w:t xml:space="preserve">Uveďte hlavné body konzultácií a ich závery. </w:t>
      </w:r>
    </w:p>
    <w:p w14:paraId="653EA427" w14:textId="77777777" w:rsidR="00054C41" w:rsidRPr="00D8247C" w:rsidRDefault="00054C41" w:rsidP="00054C41">
      <w:pPr>
        <w:spacing w:after="0"/>
        <w:jc w:val="both"/>
        <w:rPr>
          <w:rFonts w:ascii="Times New Roman" w:eastAsia="Calibri" w:hAnsi="Times New Roman" w:cs="Times New Roman"/>
          <w:i/>
          <w:sz w:val="24"/>
          <w:szCs w:val="24"/>
        </w:rPr>
      </w:pPr>
      <w:r w:rsidRPr="00D8247C">
        <w:rPr>
          <w:rFonts w:ascii="Times New Roman" w:eastAsia="Calibri" w:hAnsi="Times New Roman" w:cs="Times New Roman"/>
          <w:i/>
          <w:sz w:val="24"/>
          <w:szCs w:val="24"/>
        </w:rPr>
        <w:t xml:space="preserve">Uveďte zoznam predložených alternatívnych riešení problematiky od konzultujúcich subjektov, ako aj návrhy od konzultujúcich subjektov na zníženie nákladov regulácií na PP, ktoré neboli akceptované a dôvod neakceptovania. </w:t>
      </w:r>
    </w:p>
    <w:p w14:paraId="2F2C4915" w14:textId="77777777" w:rsidR="00054C41" w:rsidRPr="00D8247C" w:rsidRDefault="00054C41" w:rsidP="00054C41">
      <w:pPr>
        <w:spacing w:after="0"/>
        <w:jc w:val="both"/>
        <w:rPr>
          <w:rFonts w:ascii="Times New Roman" w:eastAsia="Calibri" w:hAnsi="Times New Roman" w:cs="Times New Roman"/>
          <w:i/>
          <w:sz w:val="24"/>
          <w:szCs w:val="24"/>
        </w:rPr>
      </w:pPr>
      <w:r w:rsidRPr="00D8247C">
        <w:rPr>
          <w:rFonts w:ascii="Times New Roman" w:eastAsia="Calibri" w:hAnsi="Times New Roman" w:cs="Times New Roman"/>
          <w:i/>
          <w:sz w:val="24"/>
          <w:szCs w:val="24"/>
        </w:rPr>
        <w:t xml:space="preserve">Alternatívne namiesto vypĺňania bodu 3.2 môžete uviesť ako samostatnú prílohu tejto analýzy Záznam z konzultácií obsahujúci požadované informácie. </w:t>
      </w:r>
    </w:p>
    <w:p w14:paraId="50FC6718" w14:textId="77777777" w:rsidR="00054C41" w:rsidRPr="00D8247C" w:rsidRDefault="00054C41" w:rsidP="00054C41">
      <w:pPr>
        <w:spacing w:after="0"/>
        <w:jc w:val="both"/>
        <w:rPr>
          <w:rFonts w:ascii="Times New Roman" w:eastAsia="Calibri" w:hAnsi="Times New Roman" w:cs="Times New Roman"/>
          <w:i/>
          <w:sz w:val="24"/>
          <w:szCs w:val="24"/>
        </w:rPr>
      </w:pPr>
    </w:p>
    <w:p w14:paraId="7E0BF3F5" w14:textId="77777777" w:rsidR="00054C41" w:rsidRPr="00D8247C" w:rsidRDefault="00054C41" w:rsidP="00054C41">
      <w:pPr>
        <w:spacing w:after="0"/>
        <w:jc w:val="both"/>
        <w:rPr>
          <w:rFonts w:ascii="Times New Roman" w:eastAsia="Calibri" w:hAnsi="Times New Roman" w:cs="Times New Roman"/>
          <w:i/>
          <w:sz w:val="24"/>
          <w:szCs w:val="24"/>
        </w:rPr>
      </w:pPr>
    </w:p>
    <w:p w14:paraId="2B9B01F4" w14:textId="77777777" w:rsidR="00054C41" w:rsidRPr="001F1B43" w:rsidRDefault="00054C41" w:rsidP="00054C41">
      <w:pPr>
        <w:jc w:val="both"/>
        <w:rPr>
          <w:rFonts w:ascii="Times New Roman" w:eastAsia="Calibri" w:hAnsi="Times New Roman" w:cs="Times New Roman"/>
          <w:b/>
          <w:sz w:val="24"/>
          <w:szCs w:val="24"/>
        </w:rPr>
      </w:pPr>
      <w:bookmarkStart w:id="1" w:name="_Hlk47698091"/>
      <w:r w:rsidRPr="001F1B43">
        <w:rPr>
          <w:rFonts w:ascii="Times New Roman" w:eastAsia="Calibri" w:hAnsi="Times New Roman" w:cs="Times New Roman"/>
          <w:b/>
          <w:sz w:val="24"/>
          <w:szCs w:val="24"/>
        </w:rPr>
        <w:t>3.3 Vplyvy na konkurencieschopnosť a produktivitu</w:t>
      </w:r>
    </w:p>
    <w:bookmarkEnd w:id="1"/>
    <w:p w14:paraId="74A6C288" w14:textId="77777777" w:rsidR="00054C41" w:rsidRPr="00D8247C" w:rsidRDefault="00054C41" w:rsidP="00054C41">
      <w:pPr>
        <w:spacing w:after="0"/>
        <w:jc w:val="both"/>
        <w:rPr>
          <w:rFonts w:ascii="Times New Roman" w:eastAsia="Calibri" w:hAnsi="Times New Roman" w:cs="Times New Roman"/>
          <w:i/>
          <w:sz w:val="24"/>
          <w:szCs w:val="24"/>
        </w:rPr>
      </w:pPr>
      <w:r w:rsidRPr="00D8247C">
        <w:rPr>
          <w:rFonts w:ascii="Times New Roman" w:eastAsia="Calibri" w:hAnsi="Times New Roman" w:cs="Times New Roman"/>
          <w:i/>
          <w:sz w:val="24"/>
          <w:szCs w:val="24"/>
        </w:rPr>
        <w:t xml:space="preserve">Dochádza k vytvoreniu resp. k zmene bariér na trhu? </w:t>
      </w:r>
    </w:p>
    <w:p w14:paraId="3C81D3E4" w14:textId="77777777" w:rsidR="00054C41" w:rsidRPr="00D8247C" w:rsidRDefault="00054C41" w:rsidP="00054C41">
      <w:pPr>
        <w:spacing w:after="0"/>
        <w:jc w:val="both"/>
        <w:rPr>
          <w:rFonts w:ascii="Times New Roman" w:eastAsia="Calibri" w:hAnsi="Times New Roman" w:cs="Times New Roman"/>
          <w:i/>
          <w:sz w:val="24"/>
          <w:szCs w:val="24"/>
        </w:rPr>
      </w:pPr>
      <w:r w:rsidRPr="00D8247C">
        <w:rPr>
          <w:rFonts w:ascii="Times New Roman" w:eastAsia="Calibri" w:hAnsi="Times New Roman" w:cs="Times New Roman"/>
          <w:i/>
          <w:sz w:val="24"/>
          <w:szCs w:val="24"/>
        </w:rPr>
        <w:t xml:space="preserve">Bude sa s niektorými podnikmi alebo produktmi zaobchádzať v porovnateľnej situácii rôzne (napr. špeciálne režimy pre mikro, malé a stredné podniky tzv. MSP)? </w:t>
      </w:r>
    </w:p>
    <w:p w14:paraId="5BAAAEAA" w14:textId="77777777" w:rsidR="00054C41" w:rsidRPr="00D8247C" w:rsidRDefault="00054C41" w:rsidP="00054C41">
      <w:pPr>
        <w:spacing w:after="0"/>
        <w:jc w:val="both"/>
        <w:rPr>
          <w:rFonts w:ascii="Times New Roman" w:eastAsia="Calibri" w:hAnsi="Times New Roman" w:cs="Times New Roman"/>
          <w:i/>
          <w:sz w:val="24"/>
          <w:szCs w:val="24"/>
        </w:rPr>
      </w:pPr>
      <w:r w:rsidRPr="00D8247C">
        <w:rPr>
          <w:rFonts w:ascii="Times New Roman" w:eastAsia="Calibri" w:hAnsi="Times New Roman" w:cs="Times New Roman"/>
          <w:i/>
          <w:sz w:val="24"/>
          <w:szCs w:val="24"/>
        </w:rPr>
        <w:t xml:space="preserve">Ovplyvňuje zmena regulácie cezhraničné investície (príliv/odliv zahraničných investícií resp. uplatnenie slovenských podnikov na zahraničných trhoch)? </w:t>
      </w:r>
    </w:p>
    <w:p w14:paraId="3DFB8B9F" w14:textId="7341CF82" w:rsidR="00054C41" w:rsidRDefault="00054C41" w:rsidP="00054C41">
      <w:pPr>
        <w:spacing w:after="0"/>
        <w:jc w:val="both"/>
        <w:rPr>
          <w:rFonts w:ascii="Times New Roman" w:eastAsia="Calibri" w:hAnsi="Times New Roman" w:cs="Times New Roman"/>
          <w:i/>
          <w:sz w:val="24"/>
          <w:szCs w:val="24"/>
        </w:rPr>
      </w:pPr>
      <w:r w:rsidRPr="00D8247C">
        <w:rPr>
          <w:rFonts w:ascii="Times New Roman" w:eastAsia="Calibri" w:hAnsi="Times New Roman" w:cs="Times New Roman"/>
          <w:i/>
          <w:sz w:val="24"/>
          <w:szCs w:val="24"/>
        </w:rPr>
        <w:t xml:space="preserve">Ovplyvní dostupnosť základných zdrojov (financie, pracovná sila, suroviny, mechanizmy, energie atď.)? </w:t>
      </w:r>
    </w:p>
    <w:p w14:paraId="3EC29FF8" w14:textId="52A06123" w:rsidR="007259CB" w:rsidRPr="00D8247C" w:rsidRDefault="007259CB" w:rsidP="00054C41">
      <w:pPr>
        <w:spacing w:after="0"/>
        <w:jc w:val="both"/>
        <w:rPr>
          <w:rFonts w:ascii="Times New Roman" w:eastAsia="Calibri" w:hAnsi="Times New Roman" w:cs="Times New Roman"/>
          <w:i/>
          <w:sz w:val="24"/>
          <w:szCs w:val="24"/>
        </w:rPr>
      </w:pPr>
      <w:r>
        <w:rPr>
          <w:rFonts w:ascii="Times New Roman" w:eastAsia="Calibri" w:hAnsi="Times New Roman" w:cs="Times New Roman"/>
          <w:i/>
          <w:sz w:val="24"/>
          <w:szCs w:val="24"/>
        </w:rPr>
        <w:t>Ovplyvňuje zmena regulácie inovácie, vedu a výskum?</w:t>
      </w:r>
    </w:p>
    <w:p w14:paraId="762820C2" w14:textId="77777777" w:rsidR="00054C41" w:rsidRPr="00D8247C" w:rsidRDefault="00054C41" w:rsidP="00054C41">
      <w:pPr>
        <w:spacing w:after="0"/>
        <w:jc w:val="both"/>
        <w:rPr>
          <w:rFonts w:ascii="Times New Roman" w:eastAsia="Calibri" w:hAnsi="Times New Roman" w:cs="Times New Roman"/>
          <w:i/>
          <w:sz w:val="24"/>
          <w:szCs w:val="24"/>
        </w:rPr>
      </w:pPr>
      <w:r w:rsidRPr="00D8247C">
        <w:rPr>
          <w:rFonts w:ascii="Times New Roman" w:eastAsia="Calibri" w:hAnsi="Times New Roman" w:cs="Times New Roman"/>
          <w:i/>
          <w:iCs/>
          <w:sz w:val="24"/>
          <w:szCs w:val="24"/>
        </w:rPr>
        <w:t>Ako prispieva zmena regulácie k cieľu Slovenska mať najlepšie podnikateľské prostredie spomedzi susediacich krajín EÚ?</w:t>
      </w:r>
    </w:p>
    <w:p w14:paraId="7C7DB60C" w14:textId="77777777" w:rsidR="00054C41" w:rsidRPr="00D8247C" w:rsidRDefault="00054C41" w:rsidP="00054C41">
      <w:pPr>
        <w:spacing w:after="0"/>
        <w:jc w:val="both"/>
        <w:rPr>
          <w:rFonts w:ascii="Times New Roman" w:eastAsia="Calibri" w:hAnsi="Times New Roman" w:cs="Times New Roman"/>
          <w:i/>
          <w:sz w:val="24"/>
          <w:szCs w:val="24"/>
        </w:rPr>
      </w:pPr>
    </w:p>
    <w:p w14:paraId="7DBDE90F" w14:textId="77777777" w:rsidR="00054C41" w:rsidRPr="00D8247C" w:rsidRDefault="00054C41" w:rsidP="00054C41">
      <w:pPr>
        <w:spacing w:after="0"/>
        <w:jc w:val="both"/>
        <w:rPr>
          <w:rFonts w:ascii="Times New Roman" w:eastAsia="Calibri" w:hAnsi="Times New Roman" w:cs="Times New Roman"/>
          <w:b/>
          <w:i/>
          <w:sz w:val="24"/>
          <w:szCs w:val="24"/>
        </w:rPr>
      </w:pPr>
      <w:r w:rsidRPr="00D8247C">
        <w:rPr>
          <w:rFonts w:ascii="Times New Roman" w:eastAsia="Calibri" w:hAnsi="Times New Roman" w:cs="Times New Roman"/>
          <w:b/>
          <w:i/>
          <w:sz w:val="24"/>
          <w:szCs w:val="24"/>
        </w:rPr>
        <w:t>Konkurencieschopnosť:</w:t>
      </w:r>
    </w:p>
    <w:p w14:paraId="79A2EAA5" w14:textId="77777777" w:rsidR="00054C41" w:rsidRPr="00D8247C" w:rsidRDefault="00054C41" w:rsidP="00054C41">
      <w:pPr>
        <w:spacing w:after="0"/>
        <w:jc w:val="both"/>
        <w:rPr>
          <w:rFonts w:ascii="Times New Roman" w:eastAsia="Calibri" w:hAnsi="Times New Roman" w:cs="Times New Roman"/>
          <w:i/>
          <w:sz w:val="24"/>
          <w:szCs w:val="24"/>
        </w:rPr>
      </w:pPr>
      <w:r w:rsidRPr="00D8247C">
        <w:rPr>
          <w:rFonts w:ascii="Times New Roman" w:eastAsia="Calibri" w:hAnsi="Times New Roman" w:cs="Times New Roman"/>
          <w:i/>
          <w:sz w:val="24"/>
          <w:szCs w:val="24"/>
        </w:rPr>
        <w:t>Na základe uvedených odpovedí zaškrtnite a popíšte, či materiál konkurencieschopnosť:</w:t>
      </w:r>
    </w:p>
    <w:p w14:paraId="7A10A211" w14:textId="77777777" w:rsidR="00054C41" w:rsidRPr="00D8247C" w:rsidRDefault="00DF02CE" w:rsidP="00054C41">
      <w:pPr>
        <w:spacing w:after="0"/>
        <w:jc w:val="both"/>
        <w:rPr>
          <w:rFonts w:ascii="Times New Roman" w:eastAsia="Calibri" w:hAnsi="Times New Roman" w:cs="Times New Roman"/>
          <w:i/>
          <w:sz w:val="24"/>
          <w:szCs w:val="24"/>
        </w:rPr>
      </w:pPr>
      <w:sdt>
        <w:sdtPr>
          <w:rPr>
            <w:rFonts w:ascii="Times New Roman" w:eastAsia="Calibri" w:hAnsi="Times New Roman" w:cs="Times New Roman"/>
            <w:i/>
            <w:sz w:val="24"/>
            <w:szCs w:val="24"/>
          </w:rPr>
          <w:id w:val="798576880"/>
        </w:sdtPr>
        <w:sdtEndPr/>
        <w:sdtContent>
          <w:sdt>
            <w:sdtPr>
              <w:rPr>
                <w:rFonts w:ascii="Times New Roman" w:eastAsia="Calibri" w:hAnsi="Times New Roman" w:cs="Times New Roman"/>
                <w:i/>
                <w:sz w:val="24"/>
                <w:szCs w:val="24"/>
              </w:rPr>
              <w:id w:val="1729873660"/>
            </w:sdtPr>
            <w:sdtEndPr/>
            <w:sdtContent>
              <w:r w:rsidR="00054C41" w:rsidRPr="00D8247C">
                <w:rPr>
                  <w:rFonts w:ascii="Segoe UI Symbol" w:eastAsia="Calibri" w:hAnsi="Segoe UI Symbol" w:cs="Segoe UI Symbol"/>
                  <w:i/>
                  <w:sz w:val="24"/>
                  <w:szCs w:val="24"/>
                </w:rPr>
                <w:t>☐</w:t>
              </w:r>
            </w:sdtContent>
          </w:sdt>
        </w:sdtContent>
      </w:sdt>
      <w:r w:rsidR="00054C41" w:rsidRPr="00D8247C">
        <w:rPr>
          <w:rFonts w:ascii="Times New Roman" w:eastAsia="Calibri" w:hAnsi="Times New Roman" w:cs="Times New Roman"/>
          <w:i/>
          <w:sz w:val="24"/>
          <w:szCs w:val="24"/>
        </w:rPr>
        <w:t xml:space="preserve"> zvyšuje  </w:t>
      </w:r>
      <w:r w:rsidR="00054C41" w:rsidRPr="00D8247C">
        <w:rPr>
          <w:rFonts w:ascii="Times New Roman" w:eastAsia="Calibri" w:hAnsi="Times New Roman" w:cs="Times New Roman"/>
          <w:i/>
          <w:sz w:val="24"/>
          <w:szCs w:val="24"/>
        </w:rPr>
        <w:tab/>
      </w:r>
      <w:sdt>
        <w:sdtPr>
          <w:rPr>
            <w:rFonts w:ascii="Times New Roman" w:eastAsia="Calibri" w:hAnsi="Times New Roman" w:cs="Times New Roman"/>
            <w:i/>
            <w:sz w:val="24"/>
            <w:szCs w:val="24"/>
          </w:rPr>
          <w:id w:val="410579887"/>
        </w:sdtPr>
        <w:sdtEndPr/>
        <w:sdtContent>
          <w:sdt>
            <w:sdtPr>
              <w:rPr>
                <w:rFonts w:ascii="Times New Roman" w:eastAsia="Calibri" w:hAnsi="Times New Roman" w:cs="Times New Roman"/>
                <w:i/>
                <w:sz w:val="24"/>
                <w:szCs w:val="24"/>
              </w:rPr>
              <w:id w:val="-80300261"/>
            </w:sdtPr>
            <w:sdtEndPr/>
            <w:sdtContent>
              <w:r w:rsidR="00054C41" w:rsidRPr="00D8247C">
                <w:rPr>
                  <w:rFonts w:ascii="Segoe UI Symbol" w:eastAsia="Calibri" w:hAnsi="Segoe UI Symbol" w:cs="Segoe UI Symbol"/>
                  <w:i/>
                  <w:sz w:val="24"/>
                  <w:szCs w:val="24"/>
                </w:rPr>
                <w:t>☐</w:t>
              </w:r>
            </w:sdtContent>
          </w:sdt>
        </w:sdtContent>
      </w:sdt>
      <w:r w:rsidR="00054C41" w:rsidRPr="00D8247C">
        <w:rPr>
          <w:rFonts w:ascii="Times New Roman" w:eastAsia="Calibri" w:hAnsi="Times New Roman" w:cs="Times New Roman"/>
          <w:i/>
          <w:sz w:val="24"/>
          <w:szCs w:val="24"/>
        </w:rPr>
        <w:t xml:space="preserve"> nemení</w:t>
      </w:r>
      <w:r w:rsidR="00054C41" w:rsidRPr="00D8247C">
        <w:rPr>
          <w:rFonts w:ascii="Times New Roman" w:eastAsia="Calibri" w:hAnsi="Times New Roman" w:cs="Times New Roman"/>
          <w:i/>
          <w:sz w:val="24"/>
          <w:szCs w:val="24"/>
        </w:rPr>
        <w:tab/>
      </w:r>
      <w:sdt>
        <w:sdtPr>
          <w:rPr>
            <w:rFonts w:ascii="Times New Roman" w:eastAsia="Calibri" w:hAnsi="Times New Roman" w:cs="Times New Roman"/>
            <w:i/>
            <w:sz w:val="24"/>
            <w:szCs w:val="24"/>
          </w:rPr>
          <w:id w:val="-474604883"/>
        </w:sdtPr>
        <w:sdtEndPr/>
        <w:sdtContent>
          <w:sdt>
            <w:sdtPr>
              <w:rPr>
                <w:rFonts w:ascii="Times New Roman" w:eastAsia="Calibri" w:hAnsi="Times New Roman" w:cs="Times New Roman"/>
                <w:i/>
                <w:sz w:val="24"/>
                <w:szCs w:val="24"/>
              </w:rPr>
              <w:id w:val="-1706551548"/>
            </w:sdtPr>
            <w:sdtEndPr/>
            <w:sdtContent>
              <w:r w:rsidR="00054C41" w:rsidRPr="00D8247C">
                <w:rPr>
                  <w:rFonts w:ascii="Segoe UI Symbol" w:eastAsia="Calibri" w:hAnsi="Segoe UI Symbol" w:cs="Segoe UI Symbol"/>
                  <w:i/>
                  <w:sz w:val="24"/>
                  <w:szCs w:val="24"/>
                </w:rPr>
                <w:t>☐</w:t>
              </w:r>
            </w:sdtContent>
          </w:sdt>
        </w:sdtContent>
      </w:sdt>
      <w:r w:rsidR="00054C41" w:rsidRPr="00D8247C">
        <w:rPr>
          <w:rFonts w:ascii="Times New Roman" w:eastAsia="Calibri" w:hAnsi="Times New Roman" w:cs="Times New Roman"/>
          <w:i/>
          <w:sz w:val="24"/>
          <w:szCs w:val="24"/>
        </w:rPr>
        <w:t xml:space="preserve"> znižuje</w:t>
      </w:r>
    </w:p>
    <w:p w14:paraId="6B265631" w14:textId="77777777" w:rsidR="00054C41" w:rsidRPr="00D8247C" w:rsidRDefault="00054C41" w:rsidP="00054C41">
      <w:pPr>
        <w:spacing w:after="0"/>
        <w:jc w:val="both"/>
        <w:rPr>
          <w:rFonts w:ascii="Times New Roman" w:eastAsia="Calibri" w:hAnsi="Times New Roman" w:cs="Times New Roman"/>
          <w:i/>
          <w:sz w:val="24"/>
          <w:szCs w:val="24"/>
        </w:rPr>
      </w:pPr>
    </w:p>
    <w:p w14:paraId="38C584EC" w14:textId="77777777" w:rsidR="00054C41" w:rsidRPr="00D8247C" w:rsidRDefault="00054C41" w:rsidP="00054C41">
      <w:pPr>
        <w:spacing w:after="0"/>
        <w:jc w:val="both"/>
        <w:rPr>
          <w:rFonts w:ascii="Times New Roman" w:eastAsia="Calibri" w:hAnsi="Times New Roman" w:cs="Times New Roman"/>
          <w:b/>
          <w:i/>
          <w:sz w:val="24"/>
          <w:szCs w:val="24"/>
        </w:rPr>
      </w:pPr>
      <w:r w:rsidRPr="00D8247C">
        <w:rPr>
          <w:rFonts w:ascii="Times New Roman" w:eastAsia="Calibri" w:hAnsi="Times New Roman" w:cs="Times New Roman"/>
          <w:b/>
          <w:i/>
          <w:sz w:val="24"/>
          <w:szCs w:val="24"/>
        </w:rPr>
        <w:t>Produktivita:</w:t>
      </w:r>
    </w:p>
    <w:p w14:paraId="0C89139A" w14:textId="77777777" w:rsidR="00054C41" w:rsidRPr="00D8247C" w:rsidRDefault="00054C41" w:rsidP="00054C41">
      <w:pPr>
        <w:spacing w:after="0"/>
        <w:jc w:val="both"/>
        <w:rPr>
          <w:rFonts w:ascii="Times New Roman" w:eastAsia="Calibri" w:hAnsi="Times New Roman" w:cs="Times New Roman"/>
          <w:i/>
          <w:sz w:val="24"/>
          <w:szCs w:val="24"/>
        </w:rPr>
      </w:pPr>
      <w:r w:rsidRPr="00D8247C">
        <w:rPr>
          <w:rFonts w:ascii="Times New Roman" w:eastAsia="Calibri" w:hAnsi="Times New Roman" w:cs="Times New Roman"/>
          <w:i/>
          <w:sz w:val="24"/>
          <w:szCs w:val="24"/>
        </w:rPr>
        <w:t xml:space="preserve">Aký má materiál vplyv na zmenu pomeru medzi produkciou podnikov a ich nákladmi? </w:t>
      </w:r>
    </w:p>
    <w:p w14:paraId="01C1A176" w14:textId="77777777" w:rsidR="00054C41" w:rsidRPr="00D8247C" w:rsidRDefault="00054C41" w:rsidP="00054C41">
      <w:pPr>
        <w:spacing w:after="0"/>
        <w:jc w:val="both"/>
        <w:rPr>
          <w:rFonts w:ascii="Times New Roman" w:eastAsia="Calibri" w:hAnsi="Times New Roman" w:cs="Times New Roman"/>
          <w:i/>
          <w:sz w:val="24"/>
          <w:szCs w:val="24"/>
        </w:rPr>
      </w:pPr>
    </w:p>
    <w:p w14:paraId="7C5BED47" w14:textId="77777777" w:rsidR="00054C41" w:rsidRPr="00D8247C" w:rsidRDefault="00054C41" w:rsidP="00054C41">
      <w:pPr>
        <w:spacing w:after="0"/>
        <w:jc w:val="both"/>
        <w:rPr>
          <w:rFonts w:ascii="Times New Roman" w:eastAsia="Calibri" w:hAnsi="Times New Roman" w:cs="Times New Roman"/>
          <w:i/>
          <w:sz w:val="24"/>
          <w:szCs w:val="24"/>
        </w:rPr>
      </w:pPr>
      <w:r w:rsidRPr="00D8247C">
        <w:rPr>
          <w:rFonts w:ascii="Times New Roman" w:eastAsia="Calibri" w:hAnsi="Times New Roman" w:cs="Times New Roman"/>
          <w:i/>
          <w:sz w:val="24"/>
          <w:szCs w:val="24"/>
        </w:rPr>
        <w:t>Na základe uvedenej odpovede zaškrtnite a popíšte, či materiál produktivitu:</w:t>
      </w:r>
    </w:p>
    <w:p w14:paraId="6DAAAC96" w14:textId="77777777" w:rsidR="00054C41" w:rsidRPr="00D8247C" w:rsidRDefault="00DF02CE" w:rsidP="00054C41">
      <w:pPr>
        <w:spacing w:after="0"/>
        <w:jc w:val="both"/>
        <w:rPr>
          <w:rFonts w:ascii="Times New Roman" w:eastAsia="Calibri" w:hAnsi="Times New Roman" w:cs="Times New Roman"/>
          <w:i/>
          <w:sz w:val="24"/>
          <w:szCs w:val="24"/>
        </w:rPr>
      </w:pPr>
      <w:sdt>
        <w:sdtPr>
          <w:rPr>
            <w:rFonts w:ascii="Times New Roman" w:eastAsia="Calibri" w:hAnsi="Times New Roman" w:cs="Times New Roman"/>
            <w:i/>
            <w:sz w:val="24"/>
            <w:szCs w:val="24"/>
          </w:rPr>
          <w:id w:val="-1545903528"/>
        </w:sdtPr>
        <w:sdtEndPr/>
        <w:sdtContent>
          <w:sdt>
            <w:sdtPr>
              <w:rPr>
                <w:rFonts w:ascii="Times New Roman" w:eastAsia="Calibri" w:hAnsi="Times New Roman" w:cs="Times New Roman"/>
                <w:i/>
                <w:sz w:val="24"/>
                <w:szCs w:val="24"/>
              </w:rPr>
              <w:id w:val="825715010"/>
            </w:sdtPr>
            <w:sdtEndPr/>
            <w:sdtContent>
              <w:r w:rsidR="00054C41" w:rsidRPr="00D8247C">
                <w:rPr>
                  <w:rFonts w:ascii="Segoe UI Symbol" w:eastAsia="Calibri" w:hAnsi="Segoe UI Symbol" w:cs="Segoe UI Symbol"/>
                  <w:i/>
                  <w:sz w:val="24"/>
                  <w:szCs w:val="24"/>
                </w:rPr>
                <w:t>☐</w:t>
              </w:r>
            </w:sdtContent>
          </w:sdt>
        </w:sdtContent>
      </w:sdt>
      <w:r w:rsidR="00054C41" w:rsidRPr="00D8247C">
        <w:rPr>
          <w:rFonts w:ascii="Times New Roman" w:eastAsia="Calibri" w:hAnsi="Times New Roman" w:cs="Times New Roman"/>
          <w:i/>
          <w:sz w:val="24"/>
          <w:szCs w:val="24"/>
        </w:rPr>
        <w:t xml:space="preserve"> zvyšuje  </w:t>
      </w:r>
      <w:r w:rsidR="00054C41" w:rsidRPr="00D8247C">
        <w:rPr>
          <w:rFonts w:ascii="Times New Roman" w:eastAsia="Calibri" w:hAnsi="Times New Roman" w:cs="Times New Roman"/>
          <w:i/>
          <w:sz w:val="24"/>
          <w:szCs w:val="24"/>
        </w:rPr>
        <w:tab/>
      </w:r>
      <w:sdt>
        <w:sdtPr>
          <w:rPr>
            <w:rFonts w:ascii="Times New Roman" w:eastAsia="Calibri" w:hAnsi="Times New Roman" w:cs="Times New Roman"/>
            <w:i/>
            <w:sz w:val="24"/>
            <w:szCs w:val="24"/>
          </w:rPr>
          <w:id w:val="-353966921"/>
        </w:sdtPr>
        <w:sdtEndPr/>
        <w:sdtContent>
          <w:sdt>
            <w:sdtPr>
              <w:rPr>
                <w:rFonts w:ascii="Times New Roman" w:eastAsia="Calibri" w:hAnsi="Times New Roman" w:cs="Times New Roman"/>
                <w:i/>
                <w:sz w:val="24"/>
                <w:szCs w:val="24"/>
              </w:rPr>
              <w:id w:val="-1222205104"/>
            </w:sdtPr>
            <w:sdtEndPr/>
            <w:sdtContent>
              <w:r w:rsidR="00054C41" w:rsidRPr="00D8247C">
                <w:rPr>
                  <w:rFonts w:ascii="Segoe UI Symbol" w:eastAsia="Calibri" w:hAnsi="Segoe UI Symbol" w:cs="Segoe UI Symbol"/>
                  <w:i/>
                  <w:sz w:val="24"/>
                  <w:szCs w:val="24"/>
                </w:rPr>
                <w:t>☐</w:t>
              </w:r>
            </w:sdtContent>
          </w:sdt>
        </w:sdtContent>
      </w:sdt>
      <w:r w:rsidR="00054C41" w:rsidRPr="00D8247C">
        <w:rPr>
          <w:rFonts w:ascii="Times New Roman" w:eastAsia="Calibri" w:hAnsi="Times New Roman" w:cs="Times New Roman"/>
          <w:i/>
          <w:sz w:val="24"/>
          <w:szCs w:val="24"/>
        </w:rPr>
        <w:t xml:space="preserve"> nemení</w:t>
      </w:r>
      <w:r w:rsidR="00054C41" w:rsidRPr="00D8247C">
        <w:rPr>
          <w:rFonts w:ascii="Times New Roman" w:eastAsia="Calibri" w:hAnsi="Times New Roman" w:cs="Times New Roman"/>
          <w:i/>
          <w:sz w:val="24"/>
          <w:szCs w:val="24"/>
        </w:rPr>
        <w:tab/>
      </w:r>
      <w:sdt>
        <w:sdtPr>
          <w:rPr>
            <w:rFonts w:ascii="Times New Roman" w:eastAsia="Calibri" w:hAnsi="Times New Roman" w:cs="Times New Roman"/>
            <w:i/>
            <w:sz w:val="24"/>
            <w:szCs w:val="24"/>
          </w:rPr>
          <w:id w:val="-1457723544"/>
        </w:sdtPr>
        <w:sdtEndPr/>
        <w:sdtContent>
          <w:sdt>
            <w:sdtPr>
              <w:rPr>
                <w:rFonts w:ascii="Times New Roman" w:eastAsia="Calibri" w:hAnsi="Times New Roman" w:cs="Times New Roman"/>
                <w:i/>
                <w:sz w:val="24"/>
                <w:szCs w:val="24"/>
              </w:rPr>
              <w:id w:val="-623767955"/>
            </w:sdtPr>
            <w:sdtEndPr/>
            <w:sdtContent>
              <w:r w:rsidR="00054C41" w:rsidRPr="00D8247C">
                <w:rPr>
                  <w:rFonts w:ascii="Segoe UI Symbol" w:eastAsia="Calibri" w:hAnsi="Segoe UI Symbol" w:cs="Segoe UI Symbol"/>
                  <w:i/>
                  <w:sz w:val="24"/>
                  <w:szCs w:val="24"/>
                </w:rPr>
                <w:t>☐</w:t>
              </w:r>
            </w:sdtContent>
          </w:sdt>
        </w:sdtContent>
      </w:sdt>
      <w:r w:rsidR="00054C41" w:rsidRPr="00D8247C">
        <w:rPr>
          <w:rFonts w:ascii="Times New Roman" w:eastAsia="Calibri" w:hAnsi="Times New Roman" w:cs="Times New Roman"/>
          <w:i/>
          <w:sz w:val="24"/>
          <w:szCs w:val="24"/>
        </w:rPr>
        <w:t xml:space="preserve"> znižuje</w:t>
      </w:r>
    </w:p>
    <w:p w14:paraId="47ABE7B5" w14:textId="77777777" w:rsidR="00054C41" w:rsidRPr="00D8247C" w:rsidRDefault="00054C41" w:rsidP="00054C41">
      <w:pPr>
        <w:spacing w:after="0"/>
        <w:jc w:val="both"/>
        <w:rPr>
          <w:rFonts w:ascii="Times New Roman" w:eastAsia="Calibri" w:hAnsi="Times New Roman" w:cs="Times New Roman"/>
          <w:i/>
          <w:sz w:val="24"/>
          <w:szCs w:val="24"/>
        </w:rPr>
      </w:pPr>
    </w:p>
    <w:p w14:paraId="28E4F647" w14:textId="77777777" w:rsidR="00054C41" w:rsidRDefault="00054C41" w:rsidP="00054C41">
      <w:pPr>
        <w:spacing w:after="0"/>
        <w:jc w:val="both"/>
        <w:rPr>
          <w:rFonts w:ascii="Times New Roman" w:eastAsia="Calibri" w:hAnsi="Times New Roman" w:cs="Times New Roman"/>
          <w:i/>
          <w:sz w:val="24"/>
          <w:szCs w:val="24"/>
        </w:rPr>
      </w:pPr>
    </w:p>
    <w:p w14:paraId="72C8CE5E" w14:textId="77777777" w:rsidR="00054C41" w:rsidRPr="00D8247C" w:rsidRDefault="00054C41" w:rsidP="00054C41">
      <w:pPr>
        <w:spacing w:after="0"/>
        <w:jc w:val="both"/>
        <w:rPr>
          <w:rFonts w:ascii="Times New Roman" w:eastAsia="Calibri" w:hAnsi="Times New Roman" w:cs="Times New Roman"/>
          <w:i/>
          <w:sz w:val="24"/>
          <w:szCs w:val="24"/>
        </w:rPr>
      </w:pPr>
    </w:p>
    <w:p w14:paraId="1CA1DE6B" w14:textId="77777777" w:rsidR="00054C41" w:rsidRPr="001F1B43" w:rsidRDefault="00054C41" w:rsidP="00054C41">
      <w:pPr>
        <w:jc w:val="both"/>
        <w:rPr>
          <w:rFonts w:ascii="Times New Roman" w:eastAsia="Calibri" w:hAnsi="Times New Roman" w:cs="Times New Roman"/>
          <w:b/>
          <w:sz w:val="24"/>
          <w:szCs w:val="24"/>
        </w:rPr>
      </w:pPr>
      <w:r w:rsidRPr="001F1B43">
        <w:rPr>
          <w:rFonts w:ascii="Times New Roman" w:eastAsia="Calibri" w:hAnsi="Times New Roman" w:cs="Times New Roman"/>
          <w:b/>
          <w:sz w:val="24"/>
          <w:szCs w:val="24"/>
        </w:rPr>
        <w:t xml:space="preserve">3.4  Iné vplyvy na podnikateľské prostredie </w:t>
      </w:r>
    </w:p>
    <w:p w14:paraId="0D09BD4A" w14:textId="729D2CF3" w:rsidR="00FF414B" w:rsidRDefault="00FF414B" w:rsidP="00FF414B">
      <w:pPr>
        <w:spacing w:after="0"/>
        <w:jc w:val="both"/>
        <w:rPr>
          <w:rFonts w:ascii="Times New Roman" w:eastAsia="Calibri" w:hAnsi="Times New Roman" w:cs="Times New Roman"/>
          <w:i/>
          <w:sz w:val="24"/>
          <w:szCs w:val="24"/>
        </w:rPr>
      </w:pPr>
      <w:r>
        <w:rPr>
          <w:rFonts w:ascii="Times New Roman" w:eastAsia="Calibri" w:hAnsi="Times New Roman" w:cs="Times New Roman"/>
          <w:i/>
          <w:sz w:val="24"/>
          <w:szCs w:val="24"/>
        </w:rPr>
        <w:t xml:space="preserve">Ak má materiál vplyvy na PP, ktoré nemožno zaradiť do predchádzajúcich častí, či už pozitívne alebo negatívne, tu ich uveďte.  Patria sem: </w:t>
      </w:r>
    </w:p>
    <w:p w14:paraId="49AF7070" w14:textId="77777777" w:rsidR="00FF414B" w:rsidRDefault="00FF414B" w:rsidP="00FF414B">
      <w:pPr>
        <w:pStyle w:val="Odsekzoznamu"/>
        <w:numPr>
          <w:ilvl w:val="0"/>
          <w:numId w:val="6"/>
        </w:numPr>
        <w:spacing w:after="0" w:line="254" w:lineRule="auto"/>
        <w:jc w:val="both"/>
        <w:rPr>
          <w:rFonts w:ascii="Times New Roman" w:eastAsia="Calibri" w:hAnsi="Times New Roman" w:cs="Times New Roman"/>
          <w:i/>
          <w:sz w:val="24"/>
          <w:szCs w:val="24"/>
        </w:rPr>
      </w:pPr>
      <w:r>
        <w:rPr>
          <w:rFonts w:ascii="Times New Roman" w:eastAsia="Calibri" w:hAnsi="Times New Roman" w:cs="Times New Roman"/>
          <w:i/>
          <w:sz w:val="24"/>
          <w:szCs w:val="24"/>
        </w:rPr>
        <w:t>sankcie alebo pokuty, ako dôsledok porušenia právne záväzných ustanovení;</w:t>
      </w:r>
    </w:p>
    <w:p w14:paraId="6A794723" w14:textId="77777777" w:rsidR="00FF414B" w:rsidRDefault="00FF414B" w:rsidP="00FF414B">
      <w:pPr>
        <w:pStyle w:val="Odsekzoznamu"/>
        <w:numPr>
          <w:ilvl w:val="0"/>
          <w:numId w:val="6"/>
        </w:numPr>
        <w:spacing w:after="0" w:line="254" w:lineRule="auto"/>
        <w:jc w:val="both"/>
        <w:rPr>
          <w:rFonts w:ascii="Times New Roman" w:eastAsia="Calibri" w:hAnsi="Times New Roman" w:cs="Times New Roman"/>
          <w:i/>
          <w:sz w:val="24"/>
          <w:szCs w:val="24"/>
        </w:rPr>
      </w:pPr>
      <w:r>
        <w:rPr>
          <w:rFonts w:ascii="Times New Roman" w:eastAsia="Calibri" w:hAnsi="Times New Roman" w:cs="Times New Roman"/>
          <w:i/>
          <w:sz w:val="24"/>
          <w:szCs w:val="24"/>
        </w:rPr>
        <w:t>vplyvy súvisiace so žiadosťami o alebo prijímaním dotácií, fondov, štátnej pomoci a čerpaním iných obdobných foriem podpory zo strany štátu, keďže sú sprievodným javom uchádzania sa či získania benefitov, na ktoré nie je právny nárok priamo zo zákona, ale vzniká na základe prejavu vôle dotknutého subjektu;</w:t>
      </w:r>
    </w:p>
    <w:p w14:paraId="49AAEA5F" w14:textId="77777777" w:rsidR="00FF414B" w:rsidRDefault="00FF414B" w:rsidP="00FF414B">
      <w:pPr>
        <w:pStyle w:val="Odsekzoznamu"/>
        <w:numPr>
          <w:ilvl w:val="0"/>
          <w:numId w:val="6"/>
        </w:numPr>
        <w:spacing w:after="0" w:line="254" w:lineRule="auto"/>
        <w:jc w:val="both"/>
        <w:rPr>
          <w:rFonts w:ascii="Times New Roman" w:eastAsia="Calibri" w:hAnsi="Times New Roman" w:cs="Times New Roman"/>
          <w:i/>
          <w:sz w:val="24"/>
          <w:szCs w:val="24"/>
        </w:rPr>
      </w:pPr>
      <w:r>
        <w:rPr>
          <w:rFonts w:ascii="Times New Roman" w:eastAsia="Calibri" w:hAnsi="Times New Roman" w:cs="Times New Roman"/>
          <w:i/>
          <w:sz w:val="24"/>
          <w:szCs w:val="24"/>
        </w:rPr>
        <w:t>regulované ceny podľa zákona č. 18/1996 Z. z. o cenách;</w:t>
      </w:r>
    </w:p>
    <w:p w14:paraId="3CEE247D" w14:textId="77777777" w:rsidR="00FF414B" w:rsidRDefault="00FF414B" w:rsidP="00FF414B">
      <w:pPr>
        <w:pStyle w:val="Odsekzoznamu"/>
        <w:numPr>
          <w:ilvl w:val="0"/>
          <w:numId w:val="6"/>
        </w:numPr>
        <w:spacing w:after="0" w:line="254" w:lineRule="auto"/>
        <w:jc w:val="both"/>
        <w:rPr>
          <w:rFonts w:ascii="Times New Roman" w:eastAsia="Calibri" w:hAnsi="Times New Roman" w:cs="Times New Roman"/>
          <w:i/>
          <w:sz w:val="24"/>
          <w:szCs w:val="24"/>
        </w:rPr>
      </w:pPr>
      <w:r>
        <w:rPr>
          <w:rFonts w:ascii="Times New Roman" w:eastAsia="Calibri" w:hAnsi="Times New Roman" w:cs="Times New Roman"/>
          <w:i/>
          <w:sz w:val="24"/>
          <w:szCs w:val="24"/>
        </w:rPr>
        <w:t xml:space="preserve">iné vplyvy, ktoré predpokladá materiál, ale nemožno ich zaradiť do častí 3.1 a 3.3. </w:t>
      </w:r>
    </w:p>
    <w:p w14:paraId="0B4849FE" w14:textId="16FAB16B" w:rsidR="00FF414B" w:rsidRDefault="00FF414B" w:rsidP="00FF414B">
      <w:pPr>
        <w:spacing w:after="0"/>
        <w:jc w:val="both"/>
        <w:rPr>
          <w:rFonts w:ascii="Times New Roman" w:eastAsia="Calibri" w:hAnsi="Times New Roman" w:cs="Times New Roman"/>
          <w:i/>
          <w:color w:val="0070C0"/>
          <w:sz w:val="24"/>
          <w:szCs w:val="24"/>
        </w:rPr>
      </w:pPr>
    </w:p>
    <w:p w14:paraId="567581BF" w14:textId="77777777" w:rsidR="00054C41" w:rsidRPr="00895898" w:rsidRDefault="00054C41" w:rsidP="00054C41">
      <w:pPr>
        <w:spacing w:after="0"/>
        <w:jc w:val="both"/>
        <w:rPr>
          <w:rFonts w:ascii="Times New Roman" w:eastAsia="Calibri" w:hAnsi="Times New Roman" w:cs="Times New Roman"/>
          <w:i/>
          <w:color w:val="0070C0"/>
        </w:rPr>
      </w:pPr>
    </w:p>
    <w:p w14:paraId="74FF4D88" w14:textId="77777777" w:rsidR="00054C41" w:rsidRPr="00895898" w:rsidRDefault="00054C41" w:rsidP="00054C41">
      <w:pPr>
        <w:spacing w:after="0" w:line="240" w:lineRule="auto"/>
        <w:jc w:val="center"/>
        <w:rPr>
          <w:rFonts w:ascii="Times New Roman" w:eastAsia="Times New Roman" w:hAnsi="Times New Roman" w:cs="Times New Roman"/>
          <w:b/>
          <w:sz w:val="28"/>
          <w:szCs w:val="28"/>
          <w:lang w:eastAsia="sk-SK"/>
        </w:rPr>
      </w:pPr>
      <w:r w:rsidRPr="00895898">
        <w:rPr>
          <w:rFonts w:ascii="Times New Roman" w:eastAsia="Times New Roman" w:hAnsi="Times New Roman" w:cs="Times New Roman"/>
          <w:b/>
          <w:sz w:val="28"/>
          <w:szCs w:val="28"/>
          <w:lang w:eastAsia="sk-SK"/>
        </w:rPr>
        <w:t>Metodický postup pre analýzu vplyvov na podnikateľské prostredie</w:t>
      </w:r>
    </w:p>
    <w:p w14:paraId="014E4FC0" w14:textId="77777777" w:rsidR="00054C41" w:rsidRPr="00895898" w:rsidRDefault="00054C41" w:rsidP="00054C41">
      <w:pPr>
        <w:spacing w:after="0" w:line="240" w:lineRule="auto"/>
        <w:ind w:firstLine="720"/>
        <w:jc w:val="center"/>
        <w:rPr>
          <w:rFonts w:ascii="Times New Roman" w:eastAsia="Times New Roman" w:hAnsi="Times New Roman" w:cs="Times New Roman"/>
          <w:lang w:eastAsia="sk-SK"/>
        </w:rPr>
      </w:pPr>
    </w:p>
    <w:p w14:paraId="3456173F" w14:textId="77777777" w:rsidR="00054C41" w:rsidRPr="00895898" w:rsidRDefault="00054C41" w:rsidP="00054C41">
      <w:pPr>
        <w:spacing w:after="0" w:line="240" w:lineRule="auto"/>
        <w:rPr>
          <w:rFonts w:ascii="Times New Roman" w:eastAsia="Times New Roman" w:hAnsi="Times New Roman" w:cs="Times New Roman"/>
          <w:bCs/>
          <w:lang w:eastAsia="sk-SK"/>
        </w:rPr>
      </w:pPr>
    </w:p>
    <w:p w14:paraId="65C6A2F4" w14:textId="77777777" w:rsidR="00054C41" w:rsidRPr="00D8247C" w:rsidRDefault="00054C41" w:rsidP="00054C41">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Times New Roman" w:eastAsia="Calibri" w:hAnsi="Times New Roman" w:cs="Times New Roman"/>
          <w:b/>
          <w:sz w:val="24"/>
          <w:szCs w:val="24"/>
        </w:rPr>
      </w:pPr>
      <w:r w:rsidRPr="00D8247C">
        <w:rPr>
          <w:rFonts w:ascii="Times New Roman" w:eastAsia="Calibri" w:hAnsi="Times New Roman" w:cs="Times New Roman"/>
          <w:b/>
          <w:sz w:val="24"/>
          <w:szCs w:val="24"/>
        </w:rPr>
        <w:t>3.1 Náklady regulácie</w:t>
      </w:r>
    </w:p>
    <w:p w14:paraId="10665288" w14:textId="77777777" w:rsidR="00054C41" w:rsidRPr="00D8247C" w:rsidRDefault="00054C41" w:rsidP="00054C41">
      <w:pPr>
        <w:rPr>
          <w:rFonts w:ascii="Times New Roman" w:eastAsia="Calibri" w:hAnsi="Times New Roman" w:cs="Times New Roman"/>
          <w:b/>
          <w:i/>
          <w:iCs/>
          <w:sz w:val="24"/>
          <w:szCs w:val="24"/>
        </w:rPr>
      </w:pPr>
    </w:p>
    <w:p w14:paraId="4078EC25" w14:textId="77777777" w:rsidR="00054C41" w:rsidRPr="00D8247C" w:rsidRDefault="00054C41" w:rsidP="00054C41">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eastAsia="Calibri" w:hAnsi="Times New Roman" w:cs="Times New Roman"/>
          <w:bCs/>
          <w:sz w:val="24"/>
          <w:szCs w:val="24"/>
        </w:rPr>
      </w:pPr>
      <w:r w:rsidRPr="00D8247C">
        <w:rPr>
          <w:rFonts w:ascii="Times New Roman" w:eastAsia="Calibri" w:hAnsi="Times New Roman" w:cs="Times New Roman"/>
          <w:b/>
          <w:sz w:val="24"/>
          <w:szCs w:val="24"/>
        </w:rPr>
        <w:t xml:space="preserve">3.1.1 Súhrnná tabuľka nákladov regulácie </w:t>
      </w:r>
    </w:p>
    <w:p w14:paraId="7A081EE1" w14:textId="77777777" w:rsidR="00054C41" w:rsidRPr="00D8247C" w:rsidRDefault="00054C41" w:rsidP="00054C41">
      <w:pPr>
        <w:spacing w:after="0" w:line="240" w:lineRule="auto"/>
        <w:rPr>
          <w:rFonts w:ascii="Times New Roman" w:eastAsia="Times New Roman" w:hAnsi="Times New Roman" w:cs="Times New Roman"/>
          <w:bCs/>
          <w:sz w:val="24"/>
          <w:szCs w:val="24"/>
          <w:lang w:eastAsia="sk-SK"/>
        </w:rPr>
      </w:pPr>
    </w:p>
    <w:p w14:paraId="24959CF8" w14:textId="77777777" w:rsidR="00054C41" w:rsidRPr="00D8247C" w:rsidRDefault="00054C41" w:rsidP="00054C41">
      <w:pPr>
        <w:spacing w:after="0" w:line="240" w:lineRule="auto"/>
        <w:jc w:val="both"/>
        <w:rPr>
          <w:rFonts w:ascii="Times New Roman" w:eastAsia="Times New Roman" w:hAnsi="Times New Roman" w:cs="Times New Roman"/>
          <w:b/>
          <w:bCs/>
          <w:iCs/>
          <w:sz w:val="24"/>
          <w:szCs w:val="24"/>
          <w:lang w:eastAsia="sk-SK"/>
        </w:rPr>
      </w:pPr>
      <w:r w:rsidRPr="00D8247C">
        <w:rPr>
          <w:rFonts w:ascii="Times New Roman" w:eastAsia="Times New Roman" w:hAnsi="Times New Roman" w:cs="Times New Roman"/>
          <w:b/>
          <w:bCs/>
          <w:iCs/>
          <w:sz w:val="24"/>
          <w:szCs w:val="24"/>
          <w:lang w:eastAsia="sk-SK"/>
        </w:rPr>
        <w:t>Tabuľka č. 1: Zmeny ročných nákladov v prepočte na podnikateľské prostredie, Vyhodnotenie mechanizmu znižovania byrokracie a nákladov:</w:t>
      </w:r>
    </w:p>
    <w:p w14:paraId="1AB39A0E" w14:textId="77777777" w:rsidR="00054C41" w:rsidRPr="00D8247C" w:rsidRDefault="00054C41" w:rsidP="00054C41">
      <w:pPr>
        <w:spacing w:after="0" w:line="240" w:lineRule="auto"/>
        <w:jc w:val="both"/>
        <w:rPr>
          <w:rFonts w:ascii="Times New Roman" w:eastAsia="Times New Roman" w:hAnsi="Times New Roman" w:cs="Times New Roman"/>
          <w:bCs/>
          <w:iCs/>
          <w:sz w:val="24"/>
          <w:szCs w:val="24"/>
          <w:lang w:eastAsia="sk-SK"/>
        </w:rPr>
      </w:pPr>
    </w:p>
    <w:p w14:paraId="7729DB42" w14:textId="77777777" w:rsidR="00054C41" w:rsidRPr="00D8247C" w:rsidRDefault="00054C41" w:rsidP="00054C41">
      <w:pPr>
        <w:spacing w:after="0" w:line="240" w:lineRule="auto"/>
        <w:jc w:val="both"/>
        <w:rPr>
          <w:rFonts w:ascii="Times New Roman" w:eastAsia="Times New Roman" w:hAnsi="Times New Roman" w:cs="Times New Roman"/>
          <w:sz w:val="24"/>
          <w:szCs w:val="24"/>
          <w:lang w:eastAsia="sk-SK"/>
        </w:rPr>
      </w:pPr>
      <w:r w:rsidRPr="00D8247C">
        <w:rPr>
          <w:rFonts w:ascii="Times New Roman" w:eastAsia="Times New Roman" w:hAnsi="Times New Roman" w:cs="Times New Roman"/>
          <w:bCs/>
          <w:iCs/>
          <w:sz w:val="24"/>
          <w:szCs w:val="24"/>
          <w:lang w:eastAsia="sk-SK"/>
        </w:rPr>
        <w:t xml:space="preserve">Predkladateľ: </w:t>
      </w:r>
      <w:r w:rsidRPr="00D8247C">
        <w:rPr>
          <w:rFonts w:ascii="Times New Roman" w:eastAsia="Times New Roman" w:hAnsi="Times New Roman" w:cs="Times New Roman"/>
          <w:b/>
          <w:sz w:val="24"/>
          <w:szCs w:val="24"/>
          <w:lang w:eastAsia="sk-SK"/>
        </w:rPr>
        <w:t>tabuľka č. 1</w:t>
      </w:r>
      <w:r w:rsidRPr="00D8247C">
        <w:rPr>
          <w:rFonts w:ascii="Times New Roman" w:eastAsia="Times New Roman" w:hAnsi="Times New Roman" w:cs="Times New Roman"/>
          <w:sz w:val="24"/>
          <w:szCs w:val="24"/>
          <w:lang w:eastAsia="sk-SK"/>
        </w:rPr>
        <w:t xml:space="preserve"> sa vypĺňa na základe detailných informácií uvedených v tabuľke č. 2 a v doplňujúcich informáciách k nej. </w:t>
      </w:r>
    </w:p>
    <w:p w14:paraId="1BCD5A74" w14:textId="77777777" w:rsidR="00054C41" w:rsidRPr="00D8247C" w:rsidRDefault="00054C41" w:rsidP="00054C41">
      <w:pPr>
        <w:spacing w:after="0" w:line="240" w:lineRule="auto"/>
        <w:jc w:val="both"/>
        <w:rPr>
          <w:rFonts w:ascii="Times New Roman" w:eastAsia="Times New Roman" w:hAnsi="Times New Roman" w:cs="Times New Roman"/>
          <w:sz w:val="24"/>
          <w:szCs w:val="24"/>
          <w:lang w:eastAsia="sk-SK"/>
        </w:rPr>
      </w:pPr>
    </w:p>
    <w:p w14:paraId="3013E823" w14:textId="77777777" w:rsidR="00054C41" w:rsidRPr="00D8247C" w:rsidRDefault="00054C41" w:rsidP="00054C41">
      <w:pPr>
        <w:spacing w:after="0" w:line="240" w:lineRule="auto"/>
        <w:jc w:val="both"/>
        <w:rPr>
          <w:rFonts w:ascii="Times New Roman" w:eastAsia="Times New Roman" w:hAnsi="Times New Roman" w:cs="Times New Roman"/>
          <w:sz w:val="24"/>
          <w:szCs w:val="24"/>
          <w:lang w:eastAsia="sk-SK"/>
        </w:rPr>
      </w:pPr>
      <w:r w:rsidRPr="00D8247C">
        <w:rPr>
          <w:rFonts w:ascii="Times New Roman" w:eastAsia="Times New Roman" w:hAnsi="Times New Roman" w:cs="Times New Roman"/>
          <w:i/>
          <w:sz w:val="24"/>
          <w:szCs w:val="24"/>
          <w:lang w:eastAsia="sk-SK"/>
        </w:rPr>
        <w:t xml:space="preserve">Na vypĺňanie použite </w:t>
      </w:r>
      <w:r w:rsidRPr="00D8247C">
        <w:rPr>
          <w:rFonts w:ascii="Times New Roman" w:eastAsia="Times New Roman" w:hAnsi="Times New Roman" w:cs="Times New Roman"/>
          <w:b/>
          <w:i/>
          <w:sz w:val="24"/>
          <w:szCs w:val="24"/>
          <w:lang w:eastAsia="sk-SK"/>
        </w:rPr>
        <w:t>Kalkulačku nákladov</w:t>
      </w:r>
      <w:r w:rsidRPr="00D8247C">
        <w:rPr>
          <w:rFonts w:ascii="Times New Roman" w:eastAsia="Times New Roman" w:hAnsi="Times New Roman" w:cs="Times New Roman"/>
          <w:i/>
          <w:sz w:val="24"/>
          <w:szCs w:val="24"/>
          <w:lang w:eastAsia="sk-SK"/>
        </w:rPr>
        <w:t xml:space="preserve">, ktorá vyplnenie tejto tabuľky automatizuje. Samotná kalkulačka obsahuje vysvetlivky aj návod na vypĺňanie. Identickou tabuľkou z kalkulačky následne nahraďte tabuľku č. 1. </w:t>
      </w:r>
    </w:p>
    <w:p w14:paraId="06BD51F2" w14:textId="77777777" w:rsidR="00054C41" w:rsidRPr="00D8247C" w:rsidRDefault="00054C41" w:rsidP="00054C41">
      <w:pPr>
        <w:spacing w:after="0" w:line="240" w:lineRule="auto"/>
        <w:jc w:val="both"/>
        <w:rPr>
          <w:rFonts w:ascii="Times New Roman" w:eastAsia="Times New Roman" w:hAnsi="Times New Roman" w:cs="Times New Roman"/>
          <w:sz w:val="24"/>
          <w:szCs w:val="24"/>
          <w:lang w:eastAsia="sk-SK"/>
        </w:rPr>
      </w:pPr>
    </w:p>
    <w:p w14:paraId="27FD727A" w14:textId="77777777" w:rsidR="00054C41" w:rsidRPr="00D8247C" w:rsidRDefault="00054C41" w:rsidP="00054C41">
      <w:pPr>
        <w:spacing w:after="0" w:line="240" w:lineRule="auto"/>
        <w:jc w:val="both"/>
        <w:rPr>
          <w:rFonts w:ascii="Times New Roman" w:eastAsia="Times New Roman" w:hAnsi="Times New Roman" w:cs="Times New Roman"/>
          <w:b/>
          <w:i/>
          <w:sz w:val="24"/>
          <w:szCs w:val="24"/>
          <w:lang w:eastAsia="sk-SK"/>
        </w:rPr>
      </w:pPr>
      <w:r w:rsidRPr="00D8247C">
        <w:rPr>
          <w:rFonts w:ascii="Times New Roman" w:eastAsia="Times New Roman" w:hAnsi="Times New Roman" w:cs="Times New Roman"/>
          <w:b/>
          <w:i/>
          <w:sz w:val="24"/>
          <w:szCs w:val="24"/>
          <w:lang w:eastAsia="sk-SK"/>
        </w:rPr>
        <w:t>Pokyny k jednotlivým stĺpcom tabuľky č. 1:</w:t>
      </w:r>
    </w:p>
    <w:p w14:paraId="411D89B0" w14:textId="77777777" w:rsidR="00054C41" w:rsidRPr="00D8247C" w:rsidRDefault="00054C41" w:rsidP="00054C41">
      <w:pPr>
        <w:spacing w:after="0" w:line="240" w:lineRule="auto"/>
        <w:jc w:val="both"/>
        <w:rPr>
          <w:rFonts w:ascii="Times New Roman" w:eastAsia="Times New Roman" w:hAnsi="Times New Roman" w:cs="Times New Roman"/>
          <w:b/>
          <w:i/>
          <w:sz w:val="24"/>
          <w:szCs w:val="24"/>
          <w:lang w:eastAsia="sk-SK"/>
        </w:rPr>
      </w:pPr>
    </w:p>
    <w:p w14:paraId="2537F6D6" w14:textId="6E812203" w:rsidR="00054C41" w:rsidRPr="00D8247C" w:rsidRDefault="00054C41" w:rsidP="00054C41">
      <w:pPr>
        <w:spacing w:after="0" w:line="240" w:lineRule="auto"/>
        <w:jc w:val="both"/>
        <w:rPr>
          <w:rFonts w:ascii="Times New Roman" w:eastAsia="Times New Roman" w:hAnsi="Times New Roman" w:cs="Times New Roman"/>
          <w:iCs/>
          <w:sz w:val="24"/>
          <w:szCs w:val="24"/>
          <w:lang w:eastAsia="sk-SK"/>
        </w:rPr>
      </w:pPr>
      <w:r w:rsidRPr="00D8247C">
        <w:rPr>
          <w:rFonts w:ascii="Times New Roman" w:eastAsia="Times New Roman" w:hAnsi="Times New Roman" w:cs="Times New Roman"/>
          <w:b/>
          <w:iCs/>
          <w:sz w:val="24"/>
          <w:szCs w:val="24"/>
          <w:lang w:eastAsia="sk-SK"/>
        </w:rPr>
        <w:t>Priame finančné náklady</w:t>
      </w:r>
      <w:r w:rsidRPr="00D8247C">
        <w:rPr>
          <w:rFonts w:ascii="Times New Roman" w:eastAsia="Times New Roman" w:hAnsi="Times New Roman" w:cs="Times New Roman"/>
          <w:iCs/>
          <w:sz w:val="24"/>
          <w:szCs w:val="24"/>
          <w:lang w:eastAsia="sk-SK"/>
        </w:rPr>
        <w:t xml:space="preserve"> sa rozdeľujú na A. a B. z dôvodu, že na zmeny v regulácii výšky daní, odvodov</w:t>
      </w:r>
      <w:r w:rsidR="001D3FA0">
        <w:rPr>
          <w:rFonts w:ascii="Times New Roman" w:eastAsia="Times New Roman" w:hAnsi="Times New Roman" w:cs="Times New Roman"/>
          <w:iCs/>
          <w:sz w:val="24"/>
          <w:szCs w:val="24"/>
          <w:lang w:eastAsia="sk-SK"/>
        </w:rPr>
        <w:t>, </w:t>
      </w:r>
      <w:r w:rsidRPr="00D8247C">
        <w:rPr>
          <w:rFonts w:ascii="Times New Roman" w:eastAsia="Times New Roman" w:hAnsi="Times New Roman" w:cs="Times New Roman"/>
          <w:iCs/>
          <w:sz w:val="24"/>
          <w:szCs w:val="24"/>
          <w:lang w:eastAsia="sk-SK"/>
        </w:rPr>
        <w:t>ciel</w:t>
      </w:r>
      <w:r w:rsidR="001D3FA0">
        <w:rPr>
          <w:rFonts w:ascii="Times New Roman" w:eastAsia="Times New Roman" w:hAnsi="Times New Roman" w:cs="Times New Roman"/>
          <w:iCs/>
          <w:sz w:val="24"/>
          <w:szCs w:val="24"/>
          <w:lang w:eastAsia="sk-SK"/>
        </w:rPr>
        <w:t xml:space="preserve"> a </w:t>
      </w:r>
      <w:r w:rsidR="001D3FA0" w:rsidRPr="001D3FA0">
        <w:rPr>
          <w:rFonts w:ascii="Times New Roman" w:eastAsia="Times New Roman" w:hAnsi="Times New Roman" w:cs="Times New Roman"/>
          <w:iCs/>
          <w:sz w:val="24"/>
          <w:szCs w:val="24"/>
          <w:lang w:eastAsia="sk-SK"/>
        </w:rPr>
        <w:t>poplatkov, ktorých cieľom je znižovať negatívne externality</w:t>
      </w:r>
      <w:r w:rsidRPr="00D8247C">
        <w:rPr>
          <w:rFonts w:ascii="Times New Roman" w:eastAsia="Times New Roman" w:hAnsi="Times New Roman" w:cs="Times New Roman"/>
          <w:iCs/>
          <w:sz w:val="24"/>
          <w:szCs w:val="24"/>
          <w:lang w:eastAsia="sk-SK"/>
        </w:rPr>
        <w:t xml:space="preserve"> sa neuplatňuje mechanizmus znižovania byrokracie a nákladov. Na</w:t>
      </w:r>
      <w:r w:rsidR="001D3FA0">
        <w:rPr>
          <w:rFonts w:ascii="Times New Roman" w:eastAsia="Times New Roman" w:hAnsi="Times New Roman" w:cs="Times New Roman"/>
          <w:iCs/>
          <w:sz w:val="24"/>
          <w:szCs w:val="24"/>
          <w:lang w:eastAsia="sk-SK"/>
        </w:rPr>
        <w:t xml:space="preserve"> iné</w:t>
      </w:r>
      <w:r>
        <w:rPr>
          <w:rFonts w:ascii="Times New Roman" w:eastAsia="Times New Roman" w:hAnsi="Times New Roman" w:cs="Times New Roman"/>
          <w:iCs/>
          <w:sz w:val="24"/>
          <w:szCs w:val="24"/>
          <w:lang w:eastAsia="sk-SK"/>
        </w:rPr>
        <w:t> </w:t>
      </w:r>
      <w:r w:rsidRPr="00D8247C">
        <w:rPr>
          <w:rFonts w:ascii="Times New Roman" w:eastAsia="Times New Roman" w:hAnsi="Times New Roman" w:cs="Times New Roman"/>
          <w:iCs/>
          <w:sz w:val="24"/>
          <w:szCs w:val="24"/>
          <w:lang w:eastAsia="sk-SK"/>
        </w:rPr>
        <w:t xml:space="preserve">poplatky sa pravidlo uplatňuje, preto sú uvedené osobitne. </w:t>
      </w:r>
    </w:p>
    <w:p w14:paraId="6F0537AC" w14:textId="77777777" w:rsidR="00054C41" w:rsidRPr="00D8247C" w:rsidRDefault="00054C41" w:rsidP="00054C41">
      <w:pPr>
        <w:spacing w:after="0" w:line="240" w:lineRule="auto"/>
        <w:jc w:val="both"/>
        <w:rPr>
          <w:rFonts w:ascii="Times New Roman" w:eastAsia="Times New Roman" w:hAnsi="Times New Roman" w:cs="Times New Roman"/>
          <w:sz w:val="24"/>
          <w:szCs w:val="24"/>
          <w:lang w:eastAsia="sk-SK"/>
        </w:rPr>
      </w:pPr>
    </w:p>
    <w:p w14:paraId="3FEA0675" w14:textId="3AFA0D6C" w:rsidR="000C5E9A" w:rsidRPr="00391648" w:rsidRDefault="00054C41" w:rsidP="00054C41">
      <w:pPr>
        <w:spacing w:after="0" w:line="240" w:lineRule="auto"/>
        <w:jc w:val="both"/>
        <w:rPr>
          <w:rFonts w:ascii="Times New Roman" w:eastAsia="Times New Roman" w:hAnsi="Times New Roman" w:cs="Times New Roman"/>
          <w:sz w:val="24"/>
          <w:szCs w:val="24"/>
          <w:lang w:eastAsia="sk-SK"/>
        </w:rPr>
      </w:pPr>
      <w:r w:rsidRPr="00D8247C">
        <w:rPr>
          <w:rFonts w:ascii="Times New Roman" w:eastAsia="Times New Roman" w:hAnsi="Times New Roman" w:cs="Times New Roman"/>
          <w:b/>
          <w:sz w:val="24"/>
          <w:szCs w:val="24"/>
          <w:lang w:eastAsia="sk-SK"/>
        </w:rPr>
        <w:t>A</w:t>
      </w:r>
      <w:r w:rsidRPr="00D8247C">
        <w:rPr>
          <w:rFonts w:ascii="Times New Roman" w:eastAsia="Times New Roman" w:hAnsi="Times New Roman" w:cs="Times New Roman"/>
          <w:sz w:val="24"/>
          <w:szCs w:val="24"/>
          <w:lang w:eastAsia="sk-SK"/>
        </w:rPr>
        <w:t xml:space="preserve">: </w:t>
      </w:r>
      <w:r w:rsidRPr="00D8247C">
        <w:rPr>
          <w:rFonts w:ascii="Times New Roman" w:eastAsia="Times New Roman" w:hAnsi="Times New Roman" w:cs="Times New Roman"/>
          <w:b/>
          <w:sz w:val="24"/>
          <w:szCs w:val="24"/>
          <w:lang w:eastAsia="sk-SK"/>
        </w:rPr>
        <w:t xml:space="preserve">Dane, odvody, clá </w:t>
      </w:r>
      <w:r w:rsidR="001D3FA0">
        <w:rPr>
          <w:rFonts w:ascii="Times New Roman" w:eastAsia="Times New Roman" w:hAnsi="Times New Roman" w:cs="Times New Roman"/>
          <w:b/>
          <w:sz w:val="24"/>
          <w:szCs w:val="24"/>
          <w:lang w:eastAsia="sk-SK"/>
        </w:rPr>
        <w:t xml:space="preserve">a </w:t>
      </w:r>
      <w:r w:rsidR="001D3FA0" w:rsidRPr="00391648">
        <w:rPr>
          <w:rFonts w:ascii="Times New Roman" w:eastAsia="Times New Roman" w:hAnsi="Times New Roman" w:cs="Times New Roman"/>
          <w:b/>
          <w:sz w:val="24"/>
          <w:szCs w:val="24"/>
          <w:lang w:eastAsia="sk-SK"/>
        </w:rPr>
        <w:t>poplatky, ktorých cieľom je znižovať negatívne externality</w:t>
      </w:r>
      <w:r w:rsidR="001D3FA0" w:rsidRPr="00D8247C">
        <w:rPr>
          <w:rFonts w:ascii="Times New Roman" w:eastAsia="Calibri" w:hAnsi="Times New Roman" w:cs="Times New Roman"/>
          <w:color w:val="000000"/>
          <w:sz w:val="24"/>
          <w:szCs w:val="24"/>
        </w:rPr>
        <w:t xml:space="preserve"> </w:t>
      </w:r>
      <w:r w:rsidRPr="00D8247C">
        <w:rPr>
          <w:rFonts w:ascii="Times New Roman" w:eastAsia="Calibri" w:hAnsi="Times New Roman" w:cs="Times New Roman"/>
          <w:color w:val="000000"/>
          <w:sz w:val="24"/>
          <w:szCs w:val="24"/>
        </w:rPr>
        <w:t>(patria medzi priame finančné náklady)</w:t>
      </w:r>
      <w:r w:rsidRPr="00D8247C">
        <w:rPr>
          <w:rFonts w:ascii="Times New Roman" w:eastAsia="Times New Roman" w:hAnsi="Times New Roman" w:cs="Times New Roman"/>
          <w:sz w:val="24"/>
          <w:szCs w:val="24"/>
          <w:lang w:eastAsia="sk-SK"/>
        </w:rPr>
        <w:t xml:space="preserve">: vypĺňa sa, ak ustanovenia právneho predpisu zakladajú, rušia či menia </w:t>
      </w:r>
      <w:r w:rsidR="001D3FA0">
        <w:rPr>
          <w:rFonts w:ascii="Times New Roman" w:eastAsia="Times New Roman" w:hAnsi="Times New Roman" w:cs="Times New Roman"/>
          <w:sz w:val="24"/>
          <w:szCs w:val="24"/>
          <w:lang w:eastAsia="sk-SK"/>
        </w:rPr>
        <w:t xml:space="preserve">ich </w:t>
      </w:r>
      <w:r w:rsidRPr="00D8247C">
        <w:rPr>
          <w:rFonts w:ascii="Times New Roman" w:eastAsia="Times New Roman" w:hAnsi="Times New Roman" w:cs="Times New Roman"/>
          <w:sz w:val="24"/>
          <w:szCs w:val="24"/>
          <w:lang w:eastAsia="sk-SK"/>
        </w:rPr>
        <w:t xml:space="preserve">výšku. </w:t>
      </w:r>
      <w:r w:rsidR="000C5E9A">
        <w:rPr>
          <w:rFonts w:ascii="Times New Roman" w:eastAsia="Times New Roman" w:hAnsi="Times New Roman" w:cs="Times New Roman"/>
          <w:sz w:val="24"/>
          <w:szCs w:val="24"/>
          <w:lang w:eastAsia="sk-SK"/>
        </w:rPr>
        <w:t>Pod negatívnymi externalitami sa myslí prenos</w:t>
      </w:r>
      <w:r w:rsidR="00142154">
        <w:rPr>
          <w:rFonts w:ascii="Times New Roman" w:eastAsia="Times New Roman" w:hAnsi="Times New Roman" w:cs="Times New Roman"/>
          <w:sz w:val="24"/>
          <w:szCs w:val="24"/>
          <w:lang w:eastAsia="sk-SK"/>
        </w:rPr>
        <w:t xml:space="preserve"> nákladov produkcie či spotreby na iné subjekty, napríklad poškodenia, zníženia hodnoty, znehodnotenia či znečistenia. Medzi takéto poplatky patria napríklad tie, ktorých cieľom je znižovať </w:t>
      </w:r>
      <w:r w:rsidR="00142154" w:rsidRPr="00391648">
        <w:rPr>
          <w:rFonts w:ascii="Times New Roman" w:eastAsia="Times New Roman" w:hAnsi="Times New Roman" w:cs="Times New Roman"/>
          <w:sz w:val="24"/>
          <w:szCs w:val="24"/>
          <w:lang w:eastAsia="sk-SK"/>
        </w:rPr>
        <w:t xml:space="preserve">emisie skleníkových plynov, emisie iných znečisťujúcich látok alebo chrániť </w:t>
      </w:r>
      <w:r w:rsidR="00391648">
        <w:rPr>
          <w:rFonts w:ascii="Times New Roman" w:eastAsia="Times New Roman" w:hAnsi="Times New Roman" w:cs="Times New Roman"/>
          <w:sz w:val="24"/>
          <w:szCs w:val="24"/>
          <w:lang w:eastAsia="sk-SK"/>
        </w:rPr>
        <w:t>obmedzené</w:t>
      </w:r>
      <w:r w:rsidR="00142154" w:rsidRPr="00391648">
        <w:rPr>
          <w:rFonts w:ascii="Times New Roman" w:eastAsia="Times New Roman" w:hAnsi="Times New Roman" w:cs="Times New Roman"/>
          <w:sz w:val="24"/>
          <w:szCs w:val="24"/>
          <w:lang w:eastAsia="sk-SK"/>
        </w:rPr>
        <w:t xml:space="preserve"> prírodné zdroje.</w:t>
      </w:r>
    </w:p>
    <w:p w14:paraId="1E5CB87D" w14:textId="77777777" w:rsidR="00142154" w:rsidRDefault="00142154" w:rsidP="00054C41">
      <w:pPr>
        <w:spacing w:after="0" w:line="240" w:lineRule="auto"/>
        <w:jc w:val="both"/>
        <w:rPr>
          <w:rFonts w:ascii="Times New Roman" w:eastAsia="Times New Roman" w:hAnsi="Times New Roman" w:cs="Times New Roman"/>
          <w:sz w:val="24"/>
          <w:szCs w:val="24"/>
          <w:lang w:eastAsia="sk-SK"/>
        </w:rPr>
      </w:pPr>
    </w:p>
    <w:p w14:paraId="3635A9B6" w14:textId="4B52DAAF" w:rsidR="00054C41" w:rsidRPr="00D8247C" w:rsidRDefault="00054C41" w:rsidP="00054C41">
      <w:pPr>
        <w:spacing w:after="0" w:line="240" w:lineRule="auto"/>
        <w:jc w:val="both"/>
        <w:rPr>
          <w:rFonts w:ascii="Times New Roman" w:eastAsia="Times New Roman" w:hAnsi="Times New Roman" w:cs="Times New Roman"/>
          <w:sz w:val="24"/>
          <w:szCs w:val="24"/>
          <w:lang w:eastAsia="sk-SK"/>
        </w:rPr>
      </w:pPr>
      <w:r w:rsidRPr="00D8247C">
        <w:rPr>
          <w:rFonts w:ascii="Times New Roman" w:eastAsia="Times New Roman" w:hAnsi="Times New Roman" w:cs="Times New Roman"/>
          <w:sz w:val="24"/>
          <w:szCs w:val="24"/>
          <w:lang w:eastAsia="sk-SK"/>
        </w:rPr>
        <w:t xml:space="preserve">Použite </w:t>
      </w:r>
      <w:r w:rsidR="001D3FA0">
        <w:rPr>
          <w:rFonts w:ascii="Times New Roman" w:eastAsia="Times New Roman" w:hAnsi="Times New Roman" w:cs="Times New Roman"/>
          <w:sz w:val="24"/>
          <w:szCs w:val="24"/>
          <w:lang w:eastAsia="sk-SK"/>
        </w:rPr>
        <w:t xml:space="preserve">najmä </w:t>
      </w:r>
      <w:r w:rsidRPr="00D8247C">
        <w:rPr>
          <w:rFonts w:ascii="Times New Roman" w:eastAsia="Times New Roman" w:hAnsi="Times New Roman" w:cs="Times New Roman"/>
          <w:sz w:val="24"/>
          <w:szCs w:val="24"/>
          <w:lang w:eastAsia="sk-SK"/>
        </w:rPr>
        <w:t>údaje z analýzy vplyvov na rozpočet verejnej správy (tabuľka č. 3). Zmeny v administratívnej náročnosti plnenia povinností spojené s daňami, odvodmi</w:t>
      </w:r>
      <w:r w:rsidR="001D3FA0">
        <w:rPr>
          <w:rFonts w:ascii="Times New Roman" w:eastAsia="Times New Roman" w:hAnsi="Times New Roman" w:cs="Times New Roman"/>
          <w:sz w:val="24"/>
          <w:szCs w:val="24"/>
          <w:lang w:eastAsia="sk-SK"/>
        </w:rPr>
        <w:t>,</w:t>
      </w:r>
      <w:r w:rsidR="00D631FA">
        <w:rPr>
          <w:rFonts w:ascii="Times New Roman" w:eastAsia="Times New Roman" w:hAnsi="Times New Roman" w:cs="Times New Roman"/>
          <w:sz w:val="24"/>
          <w:szCs w:val="24"/>
          <w:lang w:eastAsia="sk-SK"/>
        </w:rPr>
        <w:t xml:space="preserve"> </w:t>
      </w:r>
      <w:r w:rsidRPr="00D8247C">
        <w:rPr>
          <w:rFonts w:ascii="Times New Roman" w:eastAsia="Times New Roman" w:hAnsi="Times New Roman" w:cs="Times New Roman"/>
          <w:sz w:val="24"/>
          <w:szCs w:val="24"/>
          <w:lang w:eastAsia="sk-SK"/>
        </w:rPr>
        <w:t xml:space="preserve">clami </w:t>
      </w:r>
      <w:r w:rsidR="001D3FA0">
        <w:rPr>
          <w:rFonts w:ascii="Times New Roman" w:eastAsia="Times New Roman" w:hAnsi="Times New Roman" w:cs="Times New Roman"/>
          <w:sz w:val="24"/>
          <w:szCs w:val="24"/>
          <w:lang w:eastAsia="sk-SK"/>
        </w:rPr>
        <w:t xml:space="preserve">a poplatkami </w:t>
      </w:r>
      <w:r w:rsidRPr="00D8247C">
        <w:rPr>
          <w:rFonts w:ascii="Times New Roman" w:eastAsia="Times New Roman" w:hAnsi="Times New Roman" w:cs="Times New Roman"/>
          <w:sz w:val="24"/>
          <w:szCs w:val="24"/>
          <w:lang w:eastAsia="sk-SK"/>
        </w:rPr>
        <w:t xml:space="preserve">sa kvantifikujú v rámci „D. Administratívne náklady“. Ide o </w:t>
      </w:r>
      <w:r w:rsidRPr="00D8247C">
        <w:rPr>
          <w:rFonts w:ascii="Times New Roman" w:eastAsia="Times New Roman" w:hAnsi="Times New Roman" w:cs="Times New Roman"/>
          <w:b/>
          <w:sz w:val="24"/>
          <w:szCs w:val="24"/>
          <w:lang w:eastAsia="sk-SK"/>
        </w:rPr>
        <w:t>ročný vplyv</w:t>
      </w:r>
      <w:r w:rsidRPr="00D8247C">
        <w:rPr>
          <w:rFonts w:ascii="Times New Roman" w:eastAsia="Times New Roman" w:hAnsi="Times New Roman" w:cs="Times New Roman"/>
          <w:sz w:val="24"/>
          <w:szCs w:val="24"/>
          <w:lang w:eastAsia="sk-SK"/>
        </w:rPr>
        <w:t xml:space="preserve"> na PP v eurách. Kvantifikované vplyvy (v eurách na PP) sa rozdelia na tie, ktoré podnikateľom zvyšujú náklady a na tie, ktoré znižujú náklady.  </w:t>
      </w:r>
    </w:p>
    <w:p w14:paraId="43BC7812" w14:textId="77777777" w:rsidR="00054C41" w:rsidRPr="00D8247C" w:rsidRDefault="00054C41" w:rsidP="00054C41">
      <w:pPr>
        <w:spacing w:after="0" w:line="240" w:lineRule="auto"/>
        <w:jc w:val="both"/>
        <w:rPr>
          <w:rFonts w:ascii="Times New Roman" w:eastAsia="Times New Roman" w:hAnsi="Times New Roman" w:cs="Times New Roman"/>
          <w:i/>
          <w:sz w:val="24"/>
          <w:szCs w:val="24"/>
          <w:lang w:eastAsia="sk-SK"/>
        </w:rPr>
      </w:pPr>
    </w:p>
    <w:p w14:paraId="305712EC" w14:textId="682C5C55" w:rsidR="00054C41" w:rsidRPr="00D8247C" w:rsidRDefault="00054C41" w:rsidP="00054C41">
      <w:pPr>
        <w:spacing w:after="0" w:line="240" w:lineRule="auto"/>
        <w:jc w:val="both"/>
        <w:rPr>
          <w:rFonts w:ascii="Times New Roman" w:eastAsia="Times New Roman" w:hAnsi="Times New Roman" w:cs="Times New Roman"/>
          <w:sz w:val="24"/>
          <w:szCs w:val="24"/>
          <w:lang w:eastAsia="sk-SK"/>
        </w:rPr>
      </w:pPr>
      <w:r w:rsidRPr="00D8247C">
        <w:rPr>
          <w:rFonts w:ascii="Times New Roman" w:eastAsia="Times New Roman" w:hAnsi="Times New Roman" w:cs="Times New Roman"/>
          <w:b/>
          <w:sz w:val="24"/>
          <w:szCs w:val="24"/>
          <w:lang w:eastAsia="sk-SK"/>
        </w:rPr>
        <w:t>B:</w:t>
      </w:r>
      <w:r w:rsidRPr="00D8247C">
        <w:rPr>
          <w:rFonts w:ascii="Times New Roman" w:eastAsia="Times New Roman" w:hAnsi="Times New Roman" w:cs="Times New Roman"/>
          <w:sz w:val="24"/>
          <w:szCs w:val="24"/>
          <w:lang w:eastAsia="sk-SK"/>
        </w:rPr>
        <w:t xml:space="preserve"> </w:t>
      </w:r>
      <w:r w:rsidR="001D3FA0">
        <w:rPr>
          <w:rFonts w:ascii="Times New Roman" w:eastAsia="Times New Roman" w:hAnsi="Times New Roman" w:cs="Times New Roman"/>
          <w:b/>
          <w:sz w:val="24"/>
          <w:szCs w:val="24"/>
          <w:lang w:eastAsia="sk-SK"/>
        </w:rPr>
        <w:t>Iné p</w:t>
      </w:r>
      <w:r w:rsidRPr="00D8247C">
        <w:rPr>
          <w:rFonts w:ascii="Times New Roman" w:eastAsia="Times New Roman" w:hAnsi="Times New Roman" w:cs="Times New Roman"/>
          <w:b/>
          <w:sz w:val="24"/>
          <w:szCs w:val="24"/>
          <w:lang w:eastAsia="sk-SK"/>
        </w:rPr>
        <w:t xml:space="preserve">oplatky </w:t>
      </w:r>
      <w:r w:rsidRPr="00D8247C">
        <w:rPr>
          <w:rFonts w:ascii="Times New Roman" w:eastAsia="Calibri" w:hAnsi="Times New Roman" w:cs="Times New Roman"/>
          <w:color w:val="000000"/>
          <w:sz w:val="24"/>
          <w:szCs w:val="24"/>
        </w:rPr>
        <w:t>(patria medzi priame finančné náklady)</w:t>
      </w:r>
      <w:r w:rsidRPr="00D8247C">
        <w:rPr>
          <w:rFonts w:ascii="Times New Roman" w:eastAsia="Times New Roman" w:hAnsi="Times New Roman" w:cs="Times New Roman"/>
          <w:sz w:val="24"/>
          <w:szCs w:val="24"/>
          <w:lang w:eastAsia="sk-SK"/>
        </w:rPr>
        <w:t xml:space="preserve">: vypĺňa sa, ak ustanovenia právneho predpisu zakladajú/rušia či menia výšku </w:t>
      </w:r>
      <w:r w:rsidR="00A1736E">
        <w:rPr>
          <w:rFonts w:ascii="Times New Roman" w:eastAsia="Times New Roman" w:hAnsi="Times New Roman" w:cs="Times New Roman"/>
          <w:sz w:val="24"/>
          <w:szCs w:val="24"/>
          <w:lang w:eastAsia="sk-SK"/>
        </w:rPr>
        <w:t xml:space="preserve">iných </w:t>
      </w:r>
      <w:r w:rsidRPr="00D8247C">
        <w:rPr>
          <w:rFonts w:ascii="Times New Roman" w:eastAsia="Times New Roman" w:hAnsi="Times New Roman" w:cs="Times New Roman"/>
          <w:sz w:val="24"/>
          <w:szCs w:val="24"/>
          <w:lang w:eastAsia="sk-SK"/>
        </w:rPr>
        <w:t xml:space="preserve">poplatkov. Nápomocné môžu byť údaje z analýzy vplyvov na rozpočet verejnej správy (tabuľka č. 3). Ide o ročný vplyv na </w:t>
      </w:r>
      <w:r w:rsidR="00A1736E">
        <w:rPr>
          <w:rFonts w:ascii="Times New Roman" w:eastAsia="Times New Roman" w:hAnsi="Times New Roman" w:cs="Times New Roman"/>
          <w:sz w:val="24"/>
          <w:szCs w:val="24"/>
          <w:lang w:eastAsia="sk-SK"/>
        </w:rPr>
        <w:t>PP</w:t>
      </w:r>
      <w:r w:rsidRPr="00D8247C">
        <w:rPr>
          <w:rFonts w:ascii="Times New Roman" w:eastAsia="Times New Roman" w:hAnsi="Times New Roman" w:cs="Times New Roman"/>
          <w:sz w:val="24"/>
          <w:szCs w:val="24"/>
          <w:lang w:eastAsia="sk-SK"/>
        </w:rPr>
        <w:t xml:space="preserve"> v </w:t>
      </w:r>
      <w:r w:rsidR="00A1736E">
        <w:rPr>
          <w:rFonts w:ascii="Times New Roman" w:eastAsia="Times New Roman" w:hAnsi="Times New Roman" w:cs="Times New Roman"/>
          <w:sz w:val="24"/>
          <w:szCs w:val="24"/>
          <w:lang w:eastAsia="sk-SK"/>
        </w:rPr>
        <w:t>eurách</w:t>
      </w:r>
      <w:r w:rsidRPr="00D8247C">
        <w:rPr>
          <w:rFonts w:ascii="Times New Roman" w:eastAsia="Times New Roman" w:hAnsi="Times New Roman" w:cs="Times New Roman"/>
          <w:sz w:val="24"/>
          <w:szCs w:val="24"/>
          <w:lang w:eastAsia="sk-SK"/>
        </w:rPr>
        <w:t xml:space="preserve">. Dôležité je kvantifikovať aj poplatky, ktoré do rozpočtu verejnej správy nevstupujú. Kvantifikované vplyvy (v eurách na PP) sa rozdelia na tie, ktoré podnikateľom zvyšujú náklady a na tie, ktoré znižujú náklady.  </w:t>
      </w:r>
    </w:p>
    <w:p w14:paraId="177DAD0C" w14:textId="77777777" w:rsidR="00054C41" w:rsidRPr="00D8247C" w:rsidRDefault="00054C41" w:rsidP="00054C41">
      <w:pPr>
        <w:spacing w:after="0" w:line="240" w:lineRule="auto"/>
        <w:jc w:val="both"/>
        <w:rPr>
          <w:rFonts w:ascii="Times New Roman" w:eastAsia="Times New Roman" w:hAnsi="Times New Roman" w:cs="Times New Roman"/>
          <w:sz w:val="24"/>
          <w:szCs w:val="24"/>
          <w:lang w:eastAsia="sk-SK"/>
        </w:rPr>
      </w:pPr>
    </w:p>
    <w:p w14:paraId="4B645982" w14:textId="77777777" w:rsidR="00054C41" w:rsidRPr="00D8247C" w:rsidRDefault="00054C41" w:rsidP="00054C41">
      <w:pPr>
        <w:spacing w:after="0" w:line="240" w:lineRule="auto"/>
        <w:jc w:val="both"/>
        <w:rPr>
          <w:rFonts w:ascii="Times New Roman" w:eastAsia="Times New Roman" w:hAnsi="Times New Roman" w:cs="Times New Roman"/>
          <w:i/>
          <w:iCs/>
          <w:sz w:val="24"/>
          <w:szCs w:val="24"/>
          <w:lang w:eastAsia="sk-SK"/>
        </w:rPr>
      </w:pPr>
      <w:r w:rsidRPr="00D8247C">
        <w:rPr>
          <w:rFonts w:ascii="Times New Roman" w:eastAsia="Times New Roman" w:hAnsi="Times New Roman" w:cs="Times New Roman"/>
          <w:i/>
          <w:iCs/>
          <w:sz w:val="24"/>
          <w:szCs w:val="24"/>
          <w:lang w:eastAsia="sk-SK"/>
        </w:rPr>
        <w:t xml:space="preserve">Medzi poplatky patria napríklad: poplatok za vydanie osvedčenia o živnostenskom oprávnení, poplatok za žiadosť o predĺženie platnosti stavebného povolenia, úhrady za služby verejnosti poskytované RTVS v oblasti rozhlasového vysielania a televízneho vysielania, poplatky organizáciám kolektívnej správy, napríklad SOZA alebo iné správne/súdne poplatky. Medzi poplatky </w:t>
      </w:r>
      <w:r w:rsidRPr="00D8247C">
        <w:rPr>
          <w:rFonts w:ascii="Times New Roman" w:eastAsia="Times New Roman" w:hAnsi="Times New Roman" w:cs="Times New Roman"/>
          <w:b/>
          <w:i/>
          <w:iCs/>
          <w:sz w:val="24"/>
          <w:szCs w:val="24"/>
          <w:lang w:eastAsia="sk-SK"/>
        </w:rPr>
        <w:t>nepatria pokuty</w:t>
      </w:r>
      <w:r w:rsidRPr="00D8247C">
        <w:rPr>
          <w:rFonts w:ascii="Times New Roman" w:eastAsia="Times New Roman" w:hAnsi="Times New Roman" w:cs="Times New Roman"/>
          <w:i/>
          <w:iCs/>
          <w:sz w:val="24"/>
          <w:szCs w:val="24"/>
          <w:lang w:eastAsia="sk-SK"/>
        </w:rPr>
        <w:t xml:space="preserve">. </w:t>
      </w:r>
    </w:p>
    <w:p w14:paraId="63CABA40" w14:textId="77777777" w:rsidR="00054C41" w:rsidRPr="00D8247C" w:rsidRDefault="00054C41" w:rsidP="00054C41">
      <w:pPr>
        <w:spacing w:after="0" w:line="240" w:lineRule="auto"/>
        <w:jc w:val="both"/>
        <w:rPr>
          <w:rFonts w:ascii="Times New Roman" w:eastAsia="Times New Roman" w:hAnsi="Times New Roman" w:cs="Times New Roman"/>
          <w:i/>
          <w:sz w:val="24"/>
          <w:szCs w:val="24"/>
          <w:lang w:eastAsia="sk-SK"/>
        </w:rPr>
      </w:pPr>
    </w:p>
    <w:p w14:paraId="735803E9" w14:textId="77777777" w:rsidR="00054C41" w:rsidRPr="00D8247C" w:rsidRDefault="00054C41" w:rsidP="00054C41">
      <w:pPr>
        <w:spacing w:after="0" w:line="240" w:lineRule="auto"/>
        <w:jc w:val="both"/>
        <w:rPr>
          <w:rFonts w:ascii="Times New Roman" w:eastAsia="Times New Roman" w:hAnsi="Times New Roman" w:cs="Times New Roman"/>
          <w:sz w:val="24"/>
          <w:szCs w:val="24"/>
          <w:lang w:eastAsia="sk-SK"/>
        </w:rPr>
      </w:pPr>
      <w:r w:rsidRPr="00D8247C">
        <w:rPr>
          <w:rFonts w:ascii="Times New Roman" w:eastAsia="Times New Roman" w:hAnsi="Times New Roman" w:cs="Times New Roman"/>
          <w:b/>
          <w:sz w:val="24"/>
          <w:szCs w:val="24"/>
          <w:lang w:eastAsia="sk-SK"/>
        </w:rPr>
        <w:t>C:</w:t>
      </w:r>
      <w:r w:rsidRPr="00D8247C">
        <w:rPr>
          <w:rFonts w:ascii="Times New Roman" w:eastAsia="Times New Roman" w:hAnsi="Times New Roman" w:cs="Times New Roman"/>
          <w:sz w:val="24"/>
          <w:szCs w:val="24"/>
          <w:lang w:eastAsia="sk-SK"/>
        </w:rPr>
        <w:t xml:space="preserve"> </w:t>
      </w:r>
      <w:r w:rsidRPr="00D8247C">
        <w:rPr>
          <w:rFonts w:ascii="Times New Roman" w:eastAsia="Times New Roman" w:hAnsi="Times New Roman" w:cs="Times New Roman"/>
          <w:b/>
          <w:sz w:val="24"/>
          <w:szCs w:val="24"/>
          <w:lang w:eastAsia="sk-SK"/>
        </w:rPr>
        <w:t>Nepriame finančné náklady</w:t>
      </w:r>
      <w:r w:rsidRPr="00D8247C">
        <w:rPr>
          <w:rFonts w:ascii="Times New Roman" w:eastAsia="Times New Roman" w:hAnsi="Times New Roman" w:cs="Times New Roman"/>
          <w:sz w:val="24"/>
          <w:szCs w:val="24"/>
          <w:lang w:eastAsia="sk-SK"/>
        </w:rPr>
        <w:t xml:space="preserve">: vypĺňa sa, ak ustanovenia právneho predpisu zakladajú rušia či menia výšku nepriamych nákladov. Kvantifikované vplyvy (v eurách na PP) sa rozdelia na tie, ktoré podnikateľom zvyšujú náklady a na tie, ktoré znižujú náklady. V prípade objektívnej nedostupnosti požadovaného údaja použite expertný odhad. </w:t>
      </w:r>
    </w:p>
    <w:p w14:paraId="129AF99C" w14:textId="77777777" w:rsidR="00054C41" w:rsidRPr="00D8247C" w:rsidRDefault="00054C41" w:rsidP="00054C41">
      <w:pPr>
        <w:spacing w:after="0" w:line="240" w:lineRule="auto"/>
        <w:jc w:val="both"/>
        <w:rPr>
          <w:rFonts w:ascii="Times New Roman" w:eastAsia="Times New Roman" w:hAnsi="Times New Roman" w:cs="Times New Roman"/>
          <w:sz w:val="24"/>
          <w:szCs w:val="24"/>
          <w:lang w:eastAsia="sk-SK"/>
        </w:rPr>
      </w:pPr>
    </w:p>
    <w:p w14:paraId="5E6681CE" w14:textId="6F9FC71E" w:rsidR="00054C41" w:rsidRPr="00D8247C" w:rsidRDefault="00054C41" w:rsidP="00054C41">
      <w:pPr>
        <w:spacing w:after="120" w:line="240" w:lineRule="auto"/>
        <w:jc w:val="both"/>
        <w:rPr>
          <w:rFonts w:ascii="Times New Roman" w:eastAsia="Times New Roman" w:hAnsi="Times New Roman" w:cs="Times New Roman"/>
          <w:sz w:val="24"/>
          <w:szCs w:val="24"/>
          <w:lang w:eastAsia="sk-SK"/>
        </w:rPr>
      </w:pPr>
      <w:r w:rsidRPr="00D8247C">
        <w:rPr>
          <w:rFonts w:ascii="Times New Roman" w:eastAsia="Times New Roman" w:hAnsi="Times New Roman" w:cs="Times New Roman"/>
          <w:i/>
          <w:sz w:val="24"/>
          <w:szCs w:val="24"/>
          <w:lang w:eastAsia="sk-SK"/>
        </w:rPr>
        <w:t xml:space="preserve">Nepriame finančné náklady – sú náklady, ktoré musí podnikateľ vynaložiť na účely zabezpečenia súladu výrobku, služieb, interných procesov, vybavenia prevádzky s požiadavkami regulácie (napr. náklady spojené so zabezpečením ochranných pracovných odevov, náklady na zabezpečenie pitného režimu, náklady na vybavenie prevádzky elektronickou registračnou pokladňou, náklady na školenie, na získanie potrebných vedomostí nevyhnutných na dosiahnutie určitého diplomu alebo osvedčenia a iné). Patria sem aj, príplatky k mzde, príspevky zamestnancom, cestovné náhrady, stravné a pod. </w:t>
      </w:r>
    </w:p>
    <w:p w14:paraId="1D8E9527" w14:textId="77777777" w:rsidR="00054C41" w:rsidRPr="00D8247C" w:rsidRDefault="00054C41" w:rsidP="00054C41">
      <w:pPr>
        <w:spacing w:after="0" w:line="240" w:lineRule="auto"/>
        <w:jc w:val="both"/>
        <w:rPr>
          <w:rFonts w:ascii="Times New Roman" w:eastAsia="Times New Roman" w:hAnsi="Times New Roman" w:cs="Times New Roman"/>
          <w:sz w:val="24"/>
          <w:szCs w:val="24"/>
          <w:lang w:eastAsia="sk-SK"/>
        </w:rPr>
      </w:pPr>
      <w:r w:rsidRPr="00D8247C">
        <w:rPr>
          <w:rFonts w:ascii="Times New Roman" w:eastAsia="Calibri" w:hAnsi="Times New Roman" w:cs="Times New Roman"/>
          <w:b/>
          <w:sz w:val="24"/>
          <w:szCs w:val="24"/>
        </w:rPr>
        <w:t>D</w:t>
      </w:r>
      <w:r w:rsidRPr="00D8247C">
        <w:rPr>
          <w:rFonts w:ascii="Times New Roman" w:eastAsia="Calibri" w:hAnsi="Times New Roman" w:cs="Times New Roman"/>
          <w:b/>
          <w:i/>
          <w:sz w:val="24"/>
          <w:szCs w:val="24"/>
        </w:rPr>
        <w:t>.</w:t>
      </w:r>
      <w:r w:rsidRPr="00D8247C">
        <w:rPr>
          <w:rFonts w:ascii="Times New Roman" w:eastAsia="Calibri" w:hAnsi="Times New Roman" w:cs="Times New Roman"/>
          <w:i/>
          <w:sz w:val="24"/>
          <w:szCs w:val="24"/>
        </w:rPr>
        <w:t xml:space="preserve"> </w:t>
      </w:r>
      <w:r w:rsidRPr="00D8247C">
        <w:rPr>
          <w:rFonts w:ascii="Times New Roman" w:eastAsia="Times New Roman" w:hAnsi="Times New Roman" w:cs="Times New Roman"/>
          <w:b/>
          <w:sz w:val="24"/>
          <w:szCs w:val="24"/>
          <w:lang w:eastAsia="sk-SK"/>
        </w:rPr>
        <w:t>Administratívne náklady</w:t>
      </w:r>
      <w:r w:rsidRPr="00D8247C">
        <w:rPr>
          <w:rFonts w:ascii="Times New Roman" w:eastAsia="Times New Roman" w:hAnsi="Times New Roman" w:cs="Times New Roman"/>
          <w:sz w:val="24"/>
          <w:szCs w:val="24"/>
          <w:lang w:eastAsia="sk-SK"/>
        </w:rPr>
        <w:t>: vypĺňa sa, ak ustanovenia právneho predpisu zakladajú,  rušia či</w:t>
      </w:r>
      <w:r>
        <w:rPr>
          <w:rFonts w:ascii="Times New Roman" w:eastAsia="Times New Roman" w:hAnsi="Times New Roman" w:cs="Times New Roman"/>
          <w:sz w:val="24"/>
          <w:szCs w:val="24"/>
          <w:lang w:eastAsia="sk-SK"/>
        </w:rPr>
        <w:t> </w:t>
      </w:r>
      <w:r w:rsidRPr="001F1B43">
        <w:rPr>
          <w:rFonts w:ascii="Times New Roman" w:eastAsia="Times New Roman" w:hAnsi="Times New Roman" w:cs="Times New Roman"/>
          <w:sz w:val="24"/>
          <w:szCs w:val="24"/>
          <w:lang w:eastAsia="sk-SK"/>
        </w:rPr>
        <w:t>menia výšku administratívnych nákladov. Kvantifikované vplyvy (v eurách na PP) sa</w:t>
      </w:r>
      <w:r>
        <w:rPr>
          <w:rFonts w:ascii="Times New Roman" w:eastAsia="Times New Roman" w:hAnsi="Times New Roman" w:cs="Times New Roman"/>
          <w:sz w:val="24"/>
          <w:szCs w:val="24"/>
          <w:lang w:eastAsia="sk-SK"/>
        </w:rPr>
        <w:t> </w:t>
      </w:r>
      <w:r w:rsidRPr="00D8247C">
        <w:rPr>
          <w:rFonts w:ascii="Times New Roman" w:eastAsia="Times New Roman" w:hAnsi="Times New Roman" w:cs="Times New Roman"/>
          <w:sz w:val="24"/>
          <w:szCs w:val="24"/>
          <w:lang w:eastAsia="sk-SK"/>
        </w:rPr>
        <w:t xml:space="preserve">rozdelia na tie, ktoré podnikateľom zvyšujú náklady a na tie, ktoré znižujú náklady. Pri kvantifikácii administratívnych nákladov je možné použiť štandardizovanú časovú náročnosť pre typické administratívne povinnosti (uvedenú v tabuľke na str. 10), alebo je možné použiť expertný odhad. </w:t>
      </w:r>
    </w:p>
    <w:p w14:paraId="01FCC06E" w14:textId="77777777" w:rsidR="00054C41" w:rsidRPr="00D8247C" w:rsidRDefault="00054C41" w:rsidP="00054C41">
      <w:pPr>
        <w:spacing w:after="0" w:line="240" w:lineRule="auto"/>
        <w:jc w:val="both"/>
        <w:rPr>
          <w:rFonts w:ascii="Times New Roman" w:eastAsia="Times New Roman" w:hAnsi="Times New Roman" w:cs="Times New Roman"/>
          <w:sz w:val="24"/>
          <w:szCs w:val="24"/>
          <w:lang w:eastAsia="sk-SK"/>
        </w:rPr>
      </w:pPr>
    </w:p>
    <w:p w14:paraId="586EE578" w14:textId="77777777" w:rsidR="00054C41" w:rsidRPr="00D8247C" w:rsidRDefault="00054C41" w:rsidP="00054C41">
      <w:pPr>
        <w:spacing w:after="120" w:line="240" w:lineRule="auto"/>
        <w:jc w:val="both"/>
        <w:rPr>
          <w:rFonts w:ascii="Times New Roman" w:eastAsia="Times New Roman" w:hAnsi="Times New Roman" w:cs="Times New Roman"/>
          <w:i/>
          <w:sz w:val="24"/>
          <w:szCs w:val="24"/>
          <w:lang w:eastAsia="sk-SK"/>
        </w:rPr>
      </w:pPr>
      <w:r w:rsidRPr="00D8247C">
        <w:rPr>
          <w:rFonts w:ascii="Times New Roman" w:eastAsia="Times New Roman" w:hAnsi="Times New Roman" w:cs="Times New Roman"/>
          <w:i/>
          <w:sz w:val="24"/>
          <w:szCs w:val="24"/>
          <w:lang w:eastAsia="sk-SK"/>
        </w:rPr>
        <w:t xml:space="preserve">Administratívne náklady – Ide o nákladové vyjadrenie času, ktorý strávi podnikateľ resp. jeho zamestnanci realizáciou konkrétnych činností v súvislosti s dodržiavaním regulačných povinností resp. pri plnení informačnej povinnosti. Patria sem aj administratívne náklady súvisiace so samotným oboznámením sa s novou reguláciou a jej implementáciou. </w:t>
      </w:r>
    </w:p>
    <w:p w14:paraId="31661E90" w14:textId="77777777" w:rsidR="00054C41" w:rsidRPr="00D8247C" w:rsidRDefault="00054C41" w:rsidP="00054C41">
      <w:pPr>
        <w:spacing w:after="120" w:line="240" w:lineRule="auto"/>
        <w:jc w:val="both"/>
        <w:rPr>
          <w:rFonts w:ascii="Times New Roman" w:eastAsia="Times New Roman" w:hAnsi="Times New Roman" w:cs="Times New Roman"/>
          <w:sz w:val="24"/>
          <w:szCs w:val="24"/>
          <w:lang w:eastAsia="sk-SK"/>
        </w:rPr>
      </w:pPr>
      <w:r w:rsidRPr="00D8247C">
        <w:rPr>
          <w:rFonts w:ascii="Times New Roman" w:eastAsia="Times New Roman" w:hAnsi="Times New Roman" w:cs="Times New Roman"/>
          <w:b/>
          <w:sz w:val="24"/>
          <w:szCs w:val="24"/>
          <w:lang w:eastAsia="sk-SK"/>
        </w:rPr>
        <w:t>Spolu A+B+C+D:</w:t>
      </w:r>
      <w:r w:rsidRPr="00D8247C">
        <w:rPr>
          <w:rFonts w:ascii="Times New Roman" w:eastAsia="Times New Roman" w:hAnsi="Times New Roman" w:cs="Times New Roman"/>
          <w:sz w:val="24"/>
          <w:szCs w:val="24"/>
          <w:lang w:eastAsia="sk-SK"/>
        </w:rPr>
        <w:t xml:space="preserve"> spočítajú sa všetky vplyvy </w:t>
      </w:r>
      <w:r w:rsidRPr="00D8247C">
        <w:rPr>
          <w:rFonts w:ascii="Times New Roman" w:eastAsia="Times New Roman" w:hAnsi="Times New Roman" w:cs="Times New Roman"/>
          <w:b/>
          <w:sz w:val="24"/>
          <w:szCs w:val="24"/>
          <w:lang w:eastAsia="sk-SK"/>
        </w:rPr>
        <w:t>(A+B+C+D).</w:t>
      </w:r>
      <w:r w:rsidRPr="00D8247C">
        <w:rPr>
          <w:rFonts w:ascii="Times New Roman" w:eastAsia="Times New Roman" w:hAnsi="Times New Roman" w:cs="Times New Roman"/>
          <w:sz w:val="24"/>
          <w:szCs w:val="24"/>
          <w:lang w:eastAsia="sk-SK"/>
        </w:rPr>
        <w:t xml:space="preserve"> Tento súčet vyjadruje aký celkový pozitívny vplyv a aký celkový negatívny vplyv má regulácia na náklady PP.  </w:t>
      </w:r>
    </w:p>
    <w:p w14:paraId="35AF4F5B" w14:textId="77777777" w:rsidR="00054C41" w:rsidRPr="00D8247C" w:rsidRDefault="00054C41" w:rsidP="00054C41">
      <w:pPr>
        <w:spacing w:after="0" w:line="240" w:lineRule="auto"/>
        <w:jc w:val="both"/>
        <w:rPr>
          <w:rFonts w:ascii="Times New Roman" w:eastAsia="Times New Roman" w:hAnsi="Times New Roman" w:cs="Times New Roman"/>
          <w:sz w:val="24"/>
          <w:szCs w:val="24"/>
          <w:lang w:eastAsia="sk-SK"/>
        </w:rPr>
      </w:pPr>
      <w:r w:rsidRPr="00D8247C">
        <w:rPr>
          <w:rFonts w:ascii="Times New Roman" w:eastAsia="Times New Roman" w:hAnsi="Times New Roman" w:cs="Times New Roman"/>
          <w:b/>
          <w:sz w:val="24"/>
          <w:szCs w:val="24"/>
          <w:lang w:eastAsia="sk-SK"/>
        </w:rPr>
        <w:t>E.</w:t>
      </w:r>
      <w:r w:rsidRPr="00D8247C">
        <w:rPr>
          <w:rFonts w:ascii="Times New Roman" w:eastAsia="Times New Roman" w:hAnsi="Times New Roman" w:cs="Times New Roman"/>
          <w:sz w:val="24"/>
          <w:szCs w:val="24"/>
          <w:lang w:eastAsia="sk-SK"/>
        </w:rPr>
        <w:t xml:space="preserve"> </w:t>
      </w:r>
      <w:r w:rsidRPr="00D8247C">
        <w:rPr>
          <w:rFonts w:ascii="Times New Roman" w:eastAsia="Times New Roman" w:hAnsi="Times New Roman" w:cs="Times New Roman"/>
          <w:b/>
          <w:sz w:val="24"/>
          <w:szCs w:val="24"/>
          <w:lang w:eastAsia="sk-SK"/>
        </w:rPr>
        <w:t>Vplyv na mikro, malé a stredné podniky (MSP):</w:t>
      </w:r>
      <w:r w:rsidRPr="00D8247C">
        <w:rPr>
          <w:rFonts w:ascii="Times New Roman" w:eastAsia="Times New Roman" w:hAnsi="Times New Roman" w:cs="Times New Roman"/>
          <w:sz w:val="24"/>
          <w:szCs w:val="24"/>
          <w:lang w:eastAsia="sk-SK"/>
        </w:rPr>
        <w:t xml:space="preserve"> vypočítajú sa náklady tých ustanovení predkladaného právneho predpisu, ktoré majú vplyv na MSP resp. aj na MSP. Kvantifikované vplyvy (v eurách na PP) sa rozdelia na tie, ktoré podnikateľom zvyšujú náklady a na tie, ktoré znižujú náklady.  Kategóriu MSP tvoria podniky, ktoré zamestnávajú menej ako 250 osôb a</w:t>
      </w:r>
      <w:r>
        <w:rPr>
          <w:rFonts w:ascii="Times New Roman" w:eastAsia="Times New Roman" w:hAnsi="Times New Roman" w:cs="Times New Roman"/>
          <w:sz w:val="24"/>
          <w:szCs w:val="24"/>
          <w:lang w:eastAsia="sk-SK"/>
        </w:rPr>
        <w:t> </w:t>
      </w:r>
      <w:r w:rsidRPr="00D8247C">
        <w:rPr>
          <w:rFonts w:ascii="Times New Roman" w:eastAsia="Times New Roman" w:hAnsi="Times New Roman" w:cs="Times New Roman"/>
          <w:sz w:val="24"/>
          <w:szCs w:val="24"/>
          <w:lang w:eastAsia="sk-SK"/>
        </w:rPr>
        <w:t>ktorých ročný obrat nepresahuje 50 miliónov eur a/alebo celková ročná bilančná suma neprevyšuje 43 miliónov eur.</w:t>
      </w:r>
    </w:p>
    <w:p w14:paraId="2184361E" w14:textId="77777777" w:rsidR="00054C41" w:rsidRPr="00D8247C" w:rsidRDefault="00054C41" w:rsidP="00054C41">
      <w:pPr>
        <w:spacing w:after="0" w:line="240" w:lineRule="auto"/>
        <w:jc w:val="both"/>
        <w:rPr>
          <w:rFonts w:ascii="Times New Roman" w:eastAsia="Times New Roman" w:hAnsi="Times New Roman" w:cs="Times New Roman"/>
          <w:sz w:val="24"/>
          <w:szCs w:val="24"/>
          <w:lang w:eastAsia="sk-SK"/>
        </w:rPr>
      </w:pPr>
    </w:p>
    <w:p w14:paraId="681CF17E" w14:textId="77777777" w:rsidR="00054C41" w:rsidRPr="00D8247C" w:rsidRDefault="00054C41" w:rsidP="00054C41">
      <w:pPr>
        <w:spacing w:after="120" w:line="240" w:lineRule="auto"/>
        <w:jc w:val="both"/>
        <w:rPr>
          <w:rFonts w:ascii="Times New Roman" w:eastAsia="Times New Roman" w:hAnsi="Times New Roman" w:cs="Times New Roman"/>
          <w:sz w:val="24"/>
          <w:szCs w:val="24"/>
          <w:lang w:eastAsia="sk-SK"/>
        </w:rPr>
      </w:pPr>
      <w:r w:rsidRPr="00D8247C">
        <w:rPr>
          <w:rFonts w:ascii="Times New Roman" w:eastAsia="Times New Roman" w:hAnsi="Times New Roman" w:cs="Times New Roman"/>
          <w:b/>
          <w:sz w:val="24"/>
          <w:szCs w:val="24"/>
          <w:lang w:eastAsia="sk-SK"/>
        </w:rPr>
        <w:t>F. Úplná harmonizácia práva EÚ</w:t>
      </w:r>
      <w:r w:rsidRPr="00D8247C">
        <w:rPr>
          <w:rFonts w:ascii="Times New Roman" w:eastAsia="Times New Roman" w:hAnsi="Times New Roman" w:cs="Times New Roman"/>
          <w:sz w:val="24"/>
          <w:szCs w:val="24"/>
          <w:lang w:eastAsia="sk-SK"/>
        </w:rPr>
        <w:t>: spočítajú sa náklady tých ustanovení predkladaného právneho predpisu, ktoré vyplývajú z legislatívy EÚ, od ktorej sa nemožno odkloniť a ktorú ani nie je možné upraviť inak (z Tabuľky č. 2 – Pôvod regulácie: EÚ úplná harm.). Neuvádzajú sa</w:t>
      </w:r>
      <w:r>
        <w:rPr>
          <w:rFonts w:ascii="Times New Roman" w:eastAsia="Times New Roman" w:hAnsi="Times New Roman" w:cs="Times New Roman"/>
          <w:sz w:val="24"/>
          <w:szCs w:val="24"/>
          <w:lang w:eastAsia="sk-SK"/>
        </w:rPr>
        <w:t> </w:t>
      </w:r>
      <w:r w:rsidRPr="00D8247C">
        <w:rPr>
          <w:rFonts w:ascii="Times New Roman" w:eastAsia="Times New Roman" w:hAnsi="Times New Roman" w:cs="Times New Roman"/>
          <w:sz w:val="24"/>
          <w:szCs w:val="24"/>
          <w:lang w:eastAsia="sk-SK"/>
        </w:rPr>
        <w:t xml:space="preserve">sem vplyvy na náklady, ktoré vychádzajú z harmonizácie s právom EÚ s možnosťou voľby (tie nemajú výnimku z mechanizmu znižovania byrokracie a nákladov). Kvantifikované vplyvy (v eurách na PP) sa rozdelia na tie, ktoré podnikateľom zvyšujú náklady a na tie, ktoré znižujú náklady.  </w:t>
      </w:r>
    </w:p>
    <w:p w14:paraId="39694B63" w14:textId="66173C8C" w:rsidR="00054C41" w:rsidRPr="00D8247C" w:rsidRDefault="00054C41" w:rsidP="00054C41">
      <w:pPr>
        <w:spacing w:after="120" w:line="240" w:lineRule="auto"/>
        <w:jc w:val="both"/>
        <w:rPr>
          <w:rFonts w:ascii="Times New Roman" w:eastAsia="Times New Roman" w:hAnsi="Times New Roman" w:cs="Times New Roman"/>
          <w:sz w:val="24"/>
          <w:szCs w:val="24"/>
          <w:lang w:eastAsia="sk-SK"/>
        </w:rPr>
      </w:pPr>
      <w:r w:rsidRPr="00D8247C">
        <w:rPr>
          <w:rFonts w:ascii="Times New Roman" w:eastAsia="Times New Roman" w:hAnsi="Times New Roman" w:cs="Times New Roman"/>
          <w:b/>
          <w:sz w:val="24"/>
          <w:szCs w:val="24"/>
          <w:lang w:eastAsia="sk-SK"/>
        </w:rPr>
        <w:t>G. Náklady okrem výnimiek = B+C+D-F</w:t>
      </w:r>
      <w:r w:rsidRPr="00D8247C">
        <w:rPr>
          <w:rFonts w:ascii="Times New Roman" w:eastAsia="Times New Roman" w:hAnsi="Times New Roman" w:cs="Times New Roman"/>
          <w:sz w:val="24"/>
          <w:szCs w:val="24"/>
          <w:lang w:eastAsia="sk-SK"/>
        </w:rPr>
        <w:t>: vypočítajú sa náklady, ktoré vstupujú do</w:t>
      </w:r>
      <w:r>
        <w:rPr>
          <w:rFonts w:ascii="Times New Roman" w:eastAsia="Times New Roman" w:hAnsi="Times New Roman" w:cs="Times New Roman"/>
          <w:sz w:val="24"/>
          <w:szCs w:val="24"/>
          <w:lang w:eastAsia="sk-SK"/>
        </w:rPr>
        <w:t> </w:t>
      </w:r>
      <w:r w:rsidRPr="00D8247C">
        <w:rPr>
          <w:rFonts w:ascii="Times New Roman" w:eastAsia="Times New Roman" w:hAnsi="Times New Roman" w:cs="Times New Roman"/>
          <w:sz w:val="24"/>
          <w:szCs w:val="24"/>
          <w:lang w:eastAsia="sk-SK"/>
        </w:rPr>
        <w:t>mechanizmu</w:t>
      </w:r>
      <w:r w:rsidRPr="00D8247C">
        <w:rPr>
          <w:rFonts w:ascii="Calibri" w:eastAsia="Calibri" w:hAnsi="Calibri" w:cs="Times New Roman"/>
          <w:sz w:val="24"/>
          <w:szCs w:val="24"/>
        </w:rPr>
        <w:t xml:space="preserve"> </w:t>
      </w:r>
      <w:r w:rsidRPr="00D8247C">
        <w:rPr>
          <w:rFonts w:ascii="Times New Roman" w:eastAsia="Times New Roman" w:hAnsi="Times New Roman" w:cs="Times New Roman"/>
          <w:sz w:val="24"/>
          <w:szCs w:val="24"/>
          <w:lang w:eastAsia="sk-SK"/>
        </w:rPr>
        <w:t xml:space="preserve">znižovania byrokracie a nákladov. Ide o súčet </w:t>
      </w:r>
      <w:r w:rsidR="00A1736E">
        <w:rPr>
          <w:rFonts w:ascii="Times New Roman" w:eastAsia="Times New Roman" w:hAnsi="Times New Roman" w:cs="Times New Roman"/>
          <w:sz w:val="24"/>
          <w:szCs w:val="24"/>
          <w:lang w:eastAsia="sk-SK"/>
        </w:rPr>
        <w:t xml:space="preserve">iných </w:t>
      </w:r>
      <w:r w:rsidRPr="00D8247C">
        <w:rPr>
          <w:rFonts w:ascii="Times New Roman" w:eastAsia="Times New Roman" w:hAnsi="Times New Roman" w:cs="Times New Roman"/>
          <w:sz w:val="24"/>
          <w:szCs w:val="24"/>
          <w:lang w:eastAsia="sk-SK"/>
        </w:rPr>
        <w:t xml:space="preserve">poplatkov, nepriamych finančných nákladov a administratívnych nákladov, oslobodený od výšky nákladov, vyplývajúcich z úplnej harmonizácie s právom EÚ. Kvantifikované vplyvy (v eurách na PP) sa rozdelia na tie, ktoré podnikateľom zvyšujú náklady a na tie, ktoré znižujú náklady.  </w:t>
      </w:r>
    </w:p>
    <w:p w14:paraId="177DDBED" w14:textId="77777777" w:rsidR="00054C41" w:rsidRPr="00D8247C" w:rsidRDefault="00054C41" w:rsidP="00054C41">
      <w:pPr>
        <w:spacing w:after="0" w:line="240" w:lineRule="auto"/>
        <w:jc w:val="both"/>
        <w:rPr>
          <w:rFonts w:ascii="Times New Roman" w:eastAsia="Times New Roman" w:hAnsi="Times New Roman" w:cs="Times New Roman"/>
          <w:b/>
          <w:bCs/>
          <w:sz w:val="24"/>
          <w:szCs w:val="24"/>
          <w:lang w:eastAsia="sk-SK"/>
        </w:rPr>
      </w:pPr>
    </w:p>
    <w:p w14:paraId="526AC719" w14:textId="77777777" w:rsidR="00054C41" w:rsidRPr="00D8247C" w:rsidRDefault="00054C41" w:rsidP="00054C41">
      <w:pPr>
        <w:pBdr>
          <w:top w:val="single" w:sz="4" w:space="1" w:color="auto"/>
          <w:left w:val="single" w:sz="4" w:space="4" w:color="auto"/>
          <w:bottom w:val="single" w:sz="4" w:space="1" w:color="auto"/>
          <w:right w:val="single" w:sz="4" w:space="4" w:color="auto"/>
        </w:pBdr>
        <w:spacing w:after="0" w:line="240" w:lineRule="auto"/>
        <w:jc w:val="both"/>
        <w:rPr>
          <w:rFonts w:ascii="Times New Roman" w:eastAsia="Times New Roman" w:hAnsi="Times New Roman" w:cs="Times New Roman"/>
          <w:sz w:val="24"/>
          <w:szCs w:val="24"/>
          <w:lang w:eastAsia="sk-SK"/>
        </w:rPr>
      </w:pPr>
      <w:r w:rsidRPr="00D8247C">
        <w:rPr>
          <w:rFonts w:ascii="Times New Roman" w:eastAsia="Times New Roman" w:hAnsi="Times New Roman" w:cs="Times New Roman"/>
          <w:b/>
          <w:bCs/>
          <w:iCs/>
          <w:sz w:val="24"/>
          <w:szCs w:val="24"/>
          <w:lang w:eastAsia="sk-SK"/>
        </w:rPr>
        <w:t>3.1.2 Výpočty vplyvov jednotlivých regulácií na zmeny v nákladoch podnikateľov</w:t>
      </w:r>
    </w:p>
    <w:p w14:paraId="6564E62B" w14:textId="77777777" w:rsidR="00054C41" w:rsidRPr="00D8247C" w:rsidRDefault="00054C41" w:rsidP="00054C41">
      <w:pPr>
        <w:spacing w:after="0" w:line="240" w:lineRule="auto"/>
        <w:jc w:val="both"/>
        <w:rPr>
          <w:rFonts w:ascii="Times New Roman" w:eastAsia="Times New Roman" w:hAnsi="Times New Roman" w:cs="Times New Roman"/>
          <w:bCs/>
          <w:iCs/>
          <w:sz w:val="24"/>
          <w:szCs w:val="24"/>
          <w:lang w:eastAsia="sk-SK"/>
        </w:rPr>
      </w:pPr>
    </w:p>
    <w:p w14:paraId="6ADEE286" w14:textId="77777777" w:rsidR="00054C41" w:rsidRPr="00D8247C" w:rsidRDefault="00054C41" w:rsidP="00054C41">
      <w:pPr>
        <w:spacing w:after="0" w:line="240" w:lineRule="auto"/>
        <w:jc w:val="both"/>
        <w:rPr>
          <w:rFonts w:ascii="Times New Roman" w:eastAsia="Times New Roman" w:hAnsi="Times New Roman" w:cs="Times New Roman"/>
          <w:b/>
          <w:bCs/>
          <w:iCs/>
          <w:sz w:val="24"/>
          <w:szCs w:val="24"/>
          <w:lang w:eastAsia="sk-SK"/>
        </w:rPr>
      </w:pPr>
      <w:r w:rsidRPr="00D8247C">
        <w:rPr>
          <w:rFonts w:ascii="Times New Roman" w:eastAsia="Times New Roman" w:hAnsi="Times New Roman" w:cs="Times New Roman"/>
          <w:b/>
          <w:bCs/>
          <w:iCs/>
          <w:sz w:val="24"/>
          <w:szCs w:val="24"/>
          <w:lang w:eastAsia="sk-SK"/>
        </w:rPr>
        <w:t>Tabuľka č. 2: Výpočet vplyvov jednotlivých regulácií na zmeny v nákladoch podnikateľov</w:t>
      </w:r>
    </w:p>
    <w:p w14:paraId="03A525E5" w14:textId="77777777" w:rsidR="00054C41" w:rsidRPr="00D8247C" w:rsidRDefault="00054C41" w:rsidP="00054C41">
      <w:pPr>
        <w:spacing w:after="0" w:line="240" w:lineRule="auto"/>
        <w:jc w:val="both"/>
        <w:rPr>
          <w:rFonts w:ascii="Times New Roman" w:eastAsia="Times New Roman" w:hAnsi="Times New Roman" w:cs="Times New Roman"/>
          <w:bCs/>
          <w:iCs/>
          <w:sz w:val="24"/>
          <w:szCs w:val="24"/>
          <w:lang w:eastAsia="sk-SK"/>
        </w:rPr>
      </w:pPr>
    </w:p>
    <w:p w14:paraId="71AB755D" w14:textId="77777777" w:rsidR="00054C41" w:rsidRPr="00D8247C" w:rsidRDefault="00054C41" w:rsidP="00054C41">
      <w:pPr>
        <w:spacing w:after="0" w:line="240" w:lineRule="auto"/>
        <w:jc w:val="both"/>
        <w:rPr>
          <w:rFonts w:ascii="Times New Roman" w:eastAsia="Times New Roman" w:hAnsi="Times New Roman" w:cs="Times New Roman"/>
          <w:i/>
          <w:sz w:val="24"/>
          <w:szCs w:val="24"/>
          <w:lang w:eastAsia="sk-SK"/>
        </w:rPr>
      </w:pPr>
      <w:r w:rsidRPr="00D8247C">
        <w:rPr>
          <w:rFonts w:ascii="Times New Roman" w:eastAsia="Times New Roman" w:hAnsi="Times New Roman" w:cs="Times New Roman"/>
          <w:bCs/>
          <w:iCs/>
          <w:sz w:val="24"/>
          <w:szCs w:val="24"/>
          <w:lang w:eastAsia="sk-SK"/>
        </w:rPr>
        <w:t>Predkladateľ</w:t>
      </w:r>
      <w:r w:rsidRPr="00D8247C">
        <w:rPr>
          <w:rFonts w:ascii="Times New Roman" w:eastAsia="Times New Roman" w:hAnsi="Times New Roman" w:cs="Times New Roman"/>
          <w:sz w:val="24"/>
          <w:szCs w:val="24"/>
          <w:lang w:eastAsia="sk-SK"/>
        </w:rPr>
        <w:t xml:space="preserve"> vloží </w:t>
      </w:r>
      <w:r w:rsidRPr="00D8247C">
        <w:rPr>
          <w:rFonts w:ascii="Times New Roman" w:eastAsia="Times New Roman" w:hAnsi="Times New Roman" w:cs="Times New Roman"/>
          <w:b/>
          <w:sz w:val="24"/>
          <w:szCs w:val="24"/>
          <w:lang w:eastAsia="sk-SK"/>
        </w:rPr>
        <w:t>tabuľku č. 2</w:t>
      </w:r>
      <w:r w:rsidRPr="00D8247C">
        <w:rPr>
          <w:rFonts w:ascii="Times New Roman" w:eastAsia="Times New Roman" w:hAnsi="Times New Roman" w:cs="Times New Roman"/>
          <w:sz w:val="24"/>
          <w:szCs w:val="24"/>
          <w:lang w:eastAsia="sk-SK"/>
        </w:rPr>
        <w:t xml:space="preserve">, ktorú mu vygeneruje </w:t>
      </w:r>
      <w:r w:rsidRPr="00D8247C">
        <w:rPr>
          <w:rFonts w:ascii="Times New Roman" w:eastAsia="Times New Roman" w:hAnsi="Times New Roman" w:cs="Times New Roman"/>
          <w:b/>
          <w:i/>
          <w:sz w:val="24"/>
          <w:szCs w:val="24"/>
          <w:lang w:eastAsia="sk-SK"/>
        </w:rPr>
        <w:t>Kalkulačk</w:t>
      </w:r>
      <w:r>
        <w:rPr>
          <w:rFonts w:ascii="Times New Roman" w:eastAsia="Times New Roman" w:hAnsi="Times New Roman" w:cs="Times New Roman"/>
          <w:b/>
          <w:i/>
          <w:sz w:val="24"/>
          <w:szCs w:val="24"/>
          <w:lang w:eastAsia="sk-SK"/>
        </w:rPr>
        <w:t>a</w:t>
      </w:r>
      <w:r w:rsidRPr="00D8247C">
        <w:rPr>
          <w:rFonts w:ascii="Times New Roman" w:eastAsia="Times New Roman" w:hAnsi="Times New Roman" w:cs="Times New Roman"/>
          <w:b/>
          <w:i/>
          <w:sz w:val="24"/>
          <w:szCs w:val="24"/>
          <w:lang w:eastAsia="sk-SK"/>
        </w:rPr>
        <w:t xml:space="preserve"> nákladov</w:t>
      </w:r>
      <w:r w:rsidRPr="00D8247C">
        <w:rPr>
          <w:rFonts w:ascii="Times New Roman" w:eastAsia="Times New Roman" w:hAnsi="Times New Roman" w:cs="Times New Roman"/>
          <w:i/>
          <w:sz w:val="24"/>
          <w:szCs w:val="24"/>
          <w:lang w:eastAsia="sk-SK"/>
        </w:rPr>
        <w:t>:</w:t>
      </w:r>
    </w:p>
    <w:p w14:paraId="59C2734F" w14:textId="77777777" w:rsidR="00054C41" w:rsidRPr="00D8247C" w:rsidRDefault="00054C41" w:rsidP="00054C41">
      <w:pPr>
        <w:spacing w:after="0" w:line="240" w:lineRule="auto"/>
        <w:jc w:val="both"/>
        <w:rPr>
          <w:rFonts w:ascii="Times New Roman" w:eastAsia="Times New Roman" w:hAnsi="Times New Roman" w:cs="Times New Roman"/>
          <w:i/>
          <w:sz w:val="24"/>
          <w:szCs w:val="24"/>
          <w:lang w:eastAsia="sk-SK"/>
        </w:rPr>
      </w:pPr>
    </w:p>
    <w:p w14:paraId="13CE87BA" w14:textId="77777777" w:rsidR="00054C41" w:rsidRPr="00D8247C" w:rsidRDefault="00054C41" w:rsidP="00054C41">
      <w:pPr>
        <w:spacing w:after="0" w:line="240" w:lineRule="auto"/>
        <w:jc w:val="both"/>
        <w:rPr>
          <w:rFonts w:ascii="Times New Roman" w:eastAsia="Times New Roman" w:hAnsi="Times New Roman" w:cs="Times New Roman"/>
          <w:b/>
          <w:i/>
          <w:sz w:val="24"/>
          <w:szCs w:val="24"/>
          <w:lang w:eastAsia="sk-SK"/>
        </w:rPr>
      </w:pPr>
      <w:r w:rsidRPr="00D8247C">
        <w:rPr>
          <w:rFonts w:ascii="Times New Roman" w:eastAsia="Times New Roman" w:hAnsi="Times New Roman" w:cs="Times New Roman"/>
          <w:b/>
          <w:i/>
          <w:sz w:val="24"/>
          <w:szCs w:val="24"/>
          <w:lang w:eastAsia="sk-SK"/>
        </w:rPr>
        <w:t>Pokyny k jednotlivým stĺpcom tabuľky č. 2:</w:t>
      </w:r>
    </w:p>
    <w:p w14:paraId="75399EDE" w14:textId="77777777" w:rsidR="00054C41" w:rsidRPr="00D8247C" w:rsidRDefault="00054C41" w:rsidP="00054C41">
      <w:pPr>
        <w:spacing w:after="0" w:line="240" w:lineRule="auto"/>
        <w:jc w:val="both"/>
        <w:rPr>
          <w:rFonts w:ascii="Times New Roman" w:eastAsia="Times New Roman" w:hAnsi="Times New Roman" w:cs="Times New Roman"/>
          <w:b/>
          <w:sz w:val="24"/>
          <w:szCs w:val="24"/>
          <w:lang w:eastAsia="sk-SK"/>
        </w:rPr>
      </w:pPr>
    </w:p>
    <w:p w14:paraId="3E90A29C" w14:textId="77777777" w:rsidR="00054C41" w:rsidRPr="00D8247C" w:rsidRDefault="00054C41" w:rsidP="00054C41">
      <w:pPr>
        <w:spacing w:after="0" w:line="240" w:lineRule="auto"/>
        <w:jc w:val="both"/>
        <w:rPr>
          <w:rFonts w:ascii="Times New Roman" w:eastAsia="Times New Roman" w:hAnsi="Times New Roman" w:cs="Times New Roman"/>
          <w:sz w:val="24"/>
          <w:szCs w:val="24"/>
          <w:lang w:eastAsia="sk-SK"/>
        </w:rPr>
      </w:pPr>
      <w:r w:rsidRPr="00D8247C">
        <w:rPr>
          <w:rFonts w:ascii="Times New Roman" w:eastAsia="Times New Roman" w:hAnsi="Times New Roman" w:cs="Times New Roman"/>
          <w:b/>
          <w:sz w:val="24"/>
          <w:szCs w:val="24"/>
          <w:lang w:eastAsia="sk-SK"/>
        </w:rPr>
        <w:t>Zrozumiteľný a stručný opis regulácie vyjadrujúci dôvod zvýšenia/zníženia nákladov na</w:t>
      </w:r>
      <w:r>
        <w:rPr>
          <w:rFonts w:ascii="Times New Roman" w:eastAsia="Times New Roman" w:hAnsi="Times New Roman" w:cs="Times New Roman"/>
          <w:b/>
          <w:sz w:val="24"/>
          <w:szCs w:val="24"/>
          <w:lang w:eastAsia="sk-SK"/>
        </w:rPr>
        <w:t> </w:t>
      </w:r>
      <w:r w:rsidRPr="00D8247C">
        <w:rPr>
          <w:rFonts w:ascii="Times New Roman" w:eastAsia="Times New Roman" w:hAnsi="Times New Roman" w:cs="Times New Roman"/>
          <w:b/>
          <w:sz w:val="24"/>
          <w:szCs w:val="24"/>
          <w:lang w:eastAsia="sk-SK"/>
        </w:rPr>
        <w:t xml:space="preserve">PP: </w:t>
      </w:r>
      <w:r w:rsidRPr="00D8247C">
        <w:rPr>
          <w:rFonts w:ascii="Times New Roman" w:eastAsia="Times New Roman" w:hAnsi="Times New Roman" w:cs="Times New Roman"/>
          <w:sz w:val="24"/>
          <w:szCs w:val="24"/>
          <w:lang w:eastAsia="sk-SK"/>
        </w:rPr>
        <w:t xml:space="preserve">v tomto stĺpci predkladateľ uvedie stručne a výstižne aj dôvod zvýšenia/zníženia nákladov na PP. Predkladateľ nekopíruje paragrafové znenie regulácie! </w:t>
      </w:r>
      <w:r w:rsidRPr="00D8247C">
        <w:rPr>
          <w:rFonts w:ascii="Times New Roman" w:eastAsia="Times New Roman" w:hAnsi="Times New Roman" w:cs="Times New Roman"/>
          <w:i/>
          <w:iCs/>
          <w:sz w:val="24"/>
          <w:szCs w:val="24"/>
          <w:lang w:eastAsia="sk-SK"/>
        </w:rPr>
        <w:t>Napríklad: zníženie frekvencie povinných kontrol strojov z ročnej na dvojročnú.</w:t>
      </w:r>
      <w:r w:rsidRPr="00D8247C">
        <w:rPr>
          <w:rFonts w:ascii="Times New Roman" w:eastAsia="Times New Roman" w:hAnsi="Times New Roman" w:cs="Times New Roman"/>
          <w:b/>
          <w:bCs/>
          <w:color w:val="000000"/>
          <w:sz w:val="24"/>
          <w:szCs w:val="24"/>
          <w:lang w:eastAsia="sk-SK"/>
        </w:rPr>
        <w:t xml:space="preserve"> </w:t>
      </w:r>
    </w:p>
    <w:p w14:paraId="4DBB0D2B" w14:textId="77777777" w:rsidR="00054C41" w:rsidRPr="00D8247C" w:rsidRDefault="00054C41" w:rsidP="00054C41">
      <w:pPr>
        <w:spacing w:after="0" w:line="240" w:lineRule="auto"/>
        <w:jc w:val="both"/>
        <w:rPr>
          <w:rFonts w:ascii="Times New Roman" w:eastAsia="Times New Roman" w:hAnsi="Times New Roman" w:cs="Times New Roman"/>
          <w:sz w:val="24"/>
          <w:szCs w:val="24"/>
          <w:lang w:eastAsia="sk-SK"/>
        </w:rPr>
      </w:pPr>
    </w:p>
    <w:p w14:paraId="1BF503F0" w14:textId="77777777" w:rsidR="00054C41" w:rsidRPr="00D8247C" w:rsidRDefault="00054C41" w:rsidP="00054C41">
      <w:pPr>
        <w:spacing w:after="0" w:line="240" w:lineRule="auto"/>
        <w:jc w:val="both"/>
        <w:rPr>
          <w:rFonts w:ascii="Times New Roman" w:eastAsia="Times New Roman" w:hAnsi="Times New Roman" w:cs="Times New Roman"/>
          <w:sz w:val="24"/>
          <w:szCs w:val="24"/>
          <w:lang w:eastAsia="sk-SK"/>
        </w:rPr>
      </w:pPr>
      <w:r w:rsidRPr="00D8247C">
        <w:rPr>
          <w:rFonts w:ascii="Times New Roman" w:eastAsia="Times New Roman" w:hAnsi="Times New Roman" w:cs="Times New Roman"/>
          <w:b/>
          <w:sz w:val="24"/>
          <w:szCs w:val="24"/>
          <w:lang w:eastAsia="sk-SK"/>
        </w:rPr>
        <w:t>Číslo normy (zákona, vyhlášky a pod.):</w:t>
      </w:r>
      <w:r w:rsidRPr="00D8247C">
        <w:rPr>
          <w:rFonts w:ascii="Times New Roman" w:eastAsia="Times New Roman" w:hAnsi="Times New Roman" w:cs="Times New Roman"/>
          <w:sz w:val="24"/>
          <w:szCs w:val="24"/>
          <w:lang w:eastAsia="sk-SK"/>
        </w:rPr>
        <w:t xml:space="preserve"> predkladateľ uvedie číslo právneho predpisu, v ktorom je upravená predmetná regulácia, čo slúži pre exaktnú identifikáciu zdroja právnej úpravy, zvlášť v prípadoch, kedy materiál upravuje dva a viac právnych predpisov. </w:t>
      </w:r>
      <w:r w:rsidRPr="00D8247C">
        <w:rPr>
          <w:rFonts w:ascii="Times New Roman" w:eastAsia="Times New Roman" w:hAnsi="Times New Roman" w:cs="Times New Roman"/>
          <w:i/>
          <w:sz w:val="24"/>
          <w:szCs w:val="24"/>
          <w:lang w:eastAsia="sk-SK"/>
        </w:rPr>
        <w:t>Napríklad: zákon č. 311/2001 Z. z.</w:t>
      </w:r>
      <w:r w:rsidRPr="00D8247C">
        <w:rPr>
          <w:rFonts w:ascii="Times New Roman" w:eastAsia="Times New Roman" w:hAnsi="Times New Roman" w:cs="Times New Roman"/>
          <w:sz w:val="24"/>
          <w:szCs w:val="24"/>
          <w:lang w:eastAsia="sk-SK"/>
        </w:rPr>
        <w:t xml:space="preserve"> </w:t>
      </w:r>
    </w:p>
    <w:p w14:paraId="21A4D572" w14:textId="77777777" w:rsidR="00054C41" w:rsidRPr="00D8247C" w:rsidRDefault="00054C41" w:rsidP="00054C41">
      <w:pPr>
        <w:spacing w:after="0" w:line="240" w:lineRule="auto"/>
        <w:jc w:val="both"/>
        <w:rPr>
          <w:rFonts w:ascii="Times New Roman" w:eastAsia="Times New Roman" w:hAnsi="Times New Roman" w:cs="Times New Roman"/>
          <w:b/>
          <w:sz w:val="24"/>
          <w:szCs w:val="24"/>
          <w:lang w:eastAsia="sk-SK"/>
        </w:rPr>
      </w:pPr>
    </w:p>
    <w:p w14:paraId="4B9D464A" w14:textId="77777777" w:rsidR="00054C41" w:rsidRPr="00D8247C" w:rsidRDefault="00054C41" w:rsidP="00054C41">
      <w:pPr>
        <w:spacing w:after="0" w:line="240" w:lineRule="auto"/>
        <w:jc w:val="both"/>
        <w:rPr>
          <w:rFonts w:ascii="Times New Roman" w:eastAsia="Times New Roman" w:hAnsi="Times New Roman" w:cs="Times New Roman"/>
          <w:sz w:val="24"/>
          <w:szCs w:val="24"/>
          <w:lang w:eastAsia="sk-SK"/>
        </w:rPr>
      </w:pPr>
      <w:r w:rsidRPr="00D8247C">
        <w:rPr>
          <w:rFonts w:ascii="Times New Roman" w:eastAsia="Times New Roman" w:hAnsi="Times New Roman" w:cs="Times New Roman"/>
          <w:b/>
          <w:sz w:val="24"/>
          <w:szCs w:val="24"/>
          <w:lang w:eastAsia="sk-SK"/>
        </w:rPr>
        <w:t>Lokalizácia (</w:t>
      </w:r>
      <w:r w:rsidRPr="00D8247C">
        <w:rPr>
          <w:rFonts w:ascii="Times New Roman" w:eastAsia="Times New Roman" w:hAnsi="Times New Roman" w:cs="Times New Roman"/>
          <w:b/>
          <w:bCs/>
          <w:color w:val="000000"/>
          <w:sz w:val="24"/>
          <w:szCs w:val="24"/>
          <w:lang w:eastAsia="sk-SK"/>
        </w:rPr>
        <w:t>§, ods.):</w:t>
      </w:r>
      <w:r w:rsidRPr="00D8247C">
        <w:rPr>
          <w:rFonts w:ascii="Times New Roman" w:eastAsia="Times New Roman" w:hAnsi="Times New Roman" w:cs="Times New Roman"/>
          <w:bCs/>
          <w:color w:val="000000"/>
          <w:sz w:val="24"/>
          <w:szCs w:val="24"/>
          <w:lang w:eastAsia="sk-SK"/>
        </w:rPr>
        <w:t xml:space="preserve"> </w:t>
      </w:r>
      <w:r w:rsidRPr="00D8247C">
        <w:rPr>
          <w:rFonts w:ascii="Times New Roman" w:eastAsia="Times New Roman" w:hAnsi="Times New Roman" w:cs="Times New Roman"/>
          <w:sz w:val="24"/>
          <w:szCs w:val="24"/>
          <w:lang w:eastAsia="sk-SK"/>
        </w:rPr>
        <w:t>predkladateľ uvedie, ktorý paragraf, odsek, písmeno a bod upravuje zmenu predmetnej regulácie.</w:t>
      </w:r>
      <w:r w:rsidRPr="00D8247C">
        <w:rPr>
          <w:rFonts w:ascii="Times New Roman" w:eastAsia="Times New Roman" w:hAnsi="Times New Roman" w:cs="Times New Roman"/>
          <w:bCs/>
          <w:color w:val="000000"/>
          <w:sz w:val="24"/>
          <w:szCs w:val="24"/>
          <w:lang w:eastAsia="sk-SK"/>
        </w:rPr>
        <w:t xml:space="preserve"> </w:t>
      </w:r>
      <w:r w:rsidRPr="00D8247C">
        <w:rPr>
          <w:rFonts w:ascii="Times New Roman" w:eastAsia="Times New Roman" w:hAnsi="Times New Roman" w:cs="Times New Roman"/>
          <w:sz w:val="24"/>
          <w:szCs w:val="24"/>
          <w:lang w:eastAsia="sk-SK"/>
        </w:rPr>
        <w:t xml:space="preserve"> </w:t>
      </w:r>
      <w:r w:rsidRPr="00D8247C">
        <w:rPr>
          <w:rFonts w:ascii="Times New Roman" w:eastAsia="Times New Roman" w:hAnsi="Times New Roman" w:cs="Times New Roman"/>
          <w:i/>
          <w:iCs/>
          <w:sz w:val="24"/>
          <w:szCs w:val="24"/>
          <w:lang w:eastAsia="sk-SK"/>
        </w:rPr>
        <w:t xml:space="preserve">Napríklad: § 15 ods. 2 písm. b). </w:t>
      </w:r>
    </w:p>
    <w:p w14:paraId="6B9E507C" w14:textId="77777777" w:rsidR="00054C41" w:rsidRPr="00D8247C" w:rsidRDefault="00054C41" w:rsidP="00054C41">
      <w:pPr>
        <w:spacing w:after="0" w:line="240" w:lineRule="auto"/>
        <w:jc w:val="both"/>
        <w:rPr>
          <w:rFonts w:ascii="Times New Roman" w:eastAsia="Times New Roman" w:hAnsi="Times New Roman" w:cs="Times New Roman"/>
          <w:bCs/>
          <w:color w:val="000000"/>
          <w:sz w:val="24"/>
          <w:szCs w:val="24"/>
          <w:lang w:eastAsia="sk-SK"/>
        </w:rPr>
      </w:pPr>
    </w:p>
    <w:p w14:paraId="33828974" w14:textId="77777777" w:rsidR="00054C41" w:rsidRPr="00D8247C" w:rsidRDefault="00054C41" w:rsidP="00054C41">
      <w:pPr>
        <w:spacing w:after="0" w:line="240" w:lineRule="auto"/>
        <w:jc w:val="both"/>
        <w:rPr>
          <w:rFonts w:ascii="Times New Roman" w:eastAsia="Times New Roman" w:hAnsi="Times New Roman" w:cs="Times New Roman"/>
          <w:i/>
          <w:iCs/>
          <w:sz w:val="24"/>
          <w:szCs w:val="24"/>
          <w:lang w:eastAsia="sk-SK"/>
        </w:rPr>
      </w:pPr>
      <w:r w:rsidRPr="00D8247C">
        <w:rPr>
          <w:rFonts w:ascii="Times New Roman" w:eastAsia="Times New Roman" w:hAnsi="Times New Roman" w:cs="Times New Roman"/>
          <w:b/>
          <w:sz w:val="24"/>
          <w:szCs w:val="24"/>
          <w:lang w:eastAsia="sk-SK"/>
        </w:rPr>
        <w:t>Pôvod regulácie</w:t>
      </w:r>
      <w:r w:rsidRPr="00D8247C">
        <w:rPr>
          <w:rFonts w:ascii="Times New Roman" w:eastAsia="Times New Roman" w:hAnsi="Times New Roman" w:cs="Times New Roman"/>
          <w:sz w:val="24"/>
          <w:szCs w:val="24"/>
          <w:lang w:eastAsia="sk-SK"/>
        </w:rPr>
        <w:t xml:space="preserve">: predkladateľ vyberie jednu z možností pôvodu regulácie: </w:t>
      </w:r>
      <w:r w:rsidRPr="00D8247C">
        <w:rPr>
          <w:rFonts w:ascii="Times New Roman" w:eastAsia="Times New Roman" w:hAnsi="Times New Roman" w:cs="Times New Roman"/>
          <w:color w:val="000000"/>
          <w:sz w:val="24"/>
          <w:szCs w:val="24"/>
          <w:lang w:eastAsia="sk-SK"/>
        </w:rPr>
        <w:t>SK; EÚ úplná harm.; EÚ harm. s možnosťou voľby</w:t>
      </w:r>
      <w:r w:rsidRPr="00D8247C">
        <w:rPr>
          <w:rFonts w:ascii="Times New Roman" w:eastAsia="Times New Roman" w:hAnsi="Times New Roman" w:cs="Times New Roman"/>
          <w:sz w:val="24"/>
          <w:szCs w:val="24"/>
          <w:lang w:eastAsia="sk-SK"/>
        </w:rPr>
        <w:t xml:space="preserve">. Regulácie s pôvodom „SK“ sú domáce iniciatívne regulácie. Pôvod „EÚ úplná harmonizácia“ majú tie ustanovenia, ktoré sú transpozíciou práva EÚ, pri ktorých nie je možná voľba ani odklon od znenia práva EÚ. </w:t>
      </w:r>
      <w:r w:rsidRPr="00D8247C">
        <w:rPr>
          <w:rFonts w:ascii="Times New Roman" w:eastAsia="Times New Roman" w:hAnsi="Times New Roman" w:cs="Times New Roman"/>
          <w:i/>
          <w:iCs/>
          <w:sz w:val="24"/>
          <w:szCs w:val="24"/>
          <w:lang w:eastAsia="sk-SK"/>
        </w:rPr>
        <w:t>Napríklad: presné znenie predzmluvnej informácie, ktorú musia obsahovať všeobecné obchodné podmienky.</w:t>
      </w:r>
      <w:r w:rsidRPr="00D8247C">
        <w:rPr>
          <w:rFonts w:ascii="Times New Roman" w:eastAsia="Times New Roman" w:hAnsi="Times New Roman" w:cs="Times New Roman"/>
          <w:sz w:val="24"/>
          <w:szCs w:val="24"/>
          <w:lang w:eastAsia="sk-SK"/>
        </w:rPr>
        <w:t xml:space="preserve"> Pôvod „EÚ harmonizácia s možnosťou voľby“ majú tie  ustanovenia, ktoré sú transpozíciou alebo implementáciou práva EÚ, ktoré má úroveň minimálnej harmonizácie alebo ide o transpozíciou alebo implementáciu s možnosťou voľby. </w:t>
      </w:r>
      <w:r w:rsidRPr="00D8247C">
        <w:rPr>
          <w:rFonts w:ascii="Times New Roman" w:eastAsia="Times New Roman" w:hAnsi="Times New Roman" w:cs="Times New Roman"/>
          <w:i/>
          <w:iCs/>
          <w:sz w:val="24"/>
          <w:szCs w:val="24"/>
          <w:lang w:eastAsia="sk-SK"/>
        </w:rPr>
        <w:t>Napríklad: Povinnosť mať systém ochrany pre prípad úpadku, avšak samotný mechanizmus, fungovanie sú na voľbe členského štátu.</w:t>
      </w:r>
    </w:p>
    <w:p w14:paraId="31DFE9E7" w14:textId="77777777" w:rsidR="00054C41" w:rsidRPr="00D8247C" w:rsidRDefault="00054C41" w:rsidP="00054C41">
      <w:pPr>
        <w:spacing w:after="0" w:line="240" w:lineRule="auto"/>
        <w:jc w:val="both"/>
        <w:rPr>
          <w:rFonts w:ascii="Times New Roman" w:eastAsia="Times New Roman" w:hAnsi="Times New Roman" w:cs="Times New Roman"/>
          <w:sz w:val="24"/>
          <w:szCs w:val="24"/>
          <w:lang w:eastAsia="sk-SK"/>
        </w:rPr>
      </w:pPr>
    </w:p>
    <w:p w14:paraId="761D16AF" w14:textId="77777777" w:rsidR="00054C41" w:rsidRPr="00D8247C" w:rsidRDefault="00054C41" w:rsidP="00054C41">
      <w:pPr>
        <w:spacing w:after="0" w:line="240" w:lineRule="auto"/>
        <w:jc w:val="both"/>
        <w:rPr>
          <w:rFonts w:ascii="Times New Roman" w:eastAsia="Times New Roman" w:hAnsi="Times New Roman" w:cs="Times New Roman"/>
          <w:sz w:val="24"/>
          <w:szCs w:val="24"/>
          <w:lang w:eastAsia="sk-SK"/>
        </w:rPr>
      </w:pPr>
      <w:r w:rsidRPr="00D8247C">
        <w:rPr>
          <w:rFonts w:ascii="Times New Roman" w:eastAsia="Times New Roman" w:hAnsi="Times New Roman" w:cs="Times New Roman"/>
          <w:b/>
          <w:sz w:val="24"/>
          <w:szCs w:val="24"/>
          <w:lang w:eastAsia="sk-SK"/>
        </w:rPr>
        <w:t xml:space="preserve">Účinnosť regulácie: </w:t>
      </w:r>
      <w:r w:rsidRPr="00D8247C">
        <w:rPr>
          <w:rFonts w:ascii="Times New Roman" w:eastAsia="Times New Roman" w:hAnsi="Times New Roman" w:cs="Times New Roman"/>
          <w:sz w:val="24"/>
          <w:szCs w:val="24"/>
          <w:lang w:eastAsia="sk-SK"/>
        </w:rPr>
        <w:t xml:space="preserve">predkladateľ uvedie dátum/dátumy účinnosti resp. navrhovanej účinnosti regulácie (obzvlášť dôležité v prípade, ak právny predpis obsahuje ustanovenia s rôznymi dátumami účinnosti). </w:t>
      </w:r>
      <w:r w:rsidRPr="00D8247C">
        <w:rPr>
          <w:rFonts w:ascii="Times New Roman" w:eastAsia="Times New Roman" w:hAnsi="Times New Roman" w:cs="Times New Roman"/>
          <w:i/>
          <w:sz w:val="24"/>
          <w:szCs w:val="24"/>
          <w:lang w:eastAsia="sk-SK"/>
        </w:rPr>
        <w:t>Napríklad: 1.7.2022.</w:t>
      </w:r>
    </w:p>
    <w:p w14:paraId="54FC3A9F" w14:textId="77777777" w:rsidR="00054C41" w:rsidRPr="00D8247C" w:rsidRDefault="00054C41" w:rsidP="00054C41">
      <w:pPr>
        <w:spacing w:after="0" w:line="240" w:lineRule="auto"/>
        <w:jc w:val="both"/>
        <w:rPr>
          <w:rFonts w:ascii="Times New Roman" w:eastAsia="Times New Roman" w:hAnsi="Times New Roman" w:cs="Times New Roman"/>
          <w:sz w:val="24"/>
          <w:szCs w:val="24"/>
          <w:lang w:eastAsia="sk-SK"/>
        </w:rPr>
      </w:pPr>
    </w:p>
    <w:p w14:paraId="6B61DA1F" w14:textId="77777777" w:rsidR="00054C41" w:rsidRPr="00D8247C" w:rsidRDefault="00054C41" w:rsidP="00054C41">
      <w:pPr>
        <w:rPr>
          <w:rFonts w:ascii="Times New Roman" w:eastAsia="Times New Roman" w:hAnsi="Times New Roman" w:cs="Times New Roman"/>
          <w:i/>
          <w:iCs/>
          <w:sz w:val="24"/>
          <w:szCs w:val="24"/>
          <w:lang w:eastAsia="sk-SK"/>
        </w:rPr>
      </w:pPr>
      <w:r w:rsidRPr="00D8247C">
        <w:rPr>
          <w:rFonts w:ascii="Times New Roman" w:eastAsia="Times New Roman" w:hAnsi="Times New Roman" w:cs="Times New Roman"/>
          <w:b/>
          <w:sz w:val="24"/>
          <w:szCs w:val="24"/>
          <w:lang w:eastAsia="sk-SK"/>
        </w:rPr>
        <w:t>Kategória dotknutých subjektov:</w:t>
      </w:r>
      <w:r w:rsidRPr="00D8247C">
        <w:rPr>
          <w:rFonts w:ascii="Times New Roman" w:eastAsia="Times New Roman" w:hAnsi="Times New Roman" w:cs="Times New Roman"/>
          <w:sz w:val="24"/>
          <w:szCs w:val="24"/>
          <w:lang w:eastAsia="sk-SK"/>
        </w:rPr>
        <w:t xml:space="preserve"> predkladateľ definuje kategóriu dotknutých subjektov, ktoré budú ovplyvnené predkladanou reguláciou. </w:t>
      </w:r>
      <w:r w:rsidRPr="00D8247C">
        <w:rPr>
          <w:rFonts w:ascii="Times New Roman" w:eastAsia="Times New Roman" w:hAnsi="Times New Roman" w:cs="Times New Roman"/>
          <w:i/>
          <w:iCs/>
          <w:sz w:val="24"/>
          <w:szCs w:val="24"/>
          <w:lang w:eastAsia="sk-SK"/>
        </w:rPr>
        <w:t xml:space="preserve">Napríklad: ubytovacie zariadenia, autoškoly a pod. alebo všetky podniky. </w:t>
      </w:r>
      <w:r w:rsidRPr="00D8247C">
        <w:rPr>
          <w:rFonts w:ascii="Times New Roman" w:eastAsia="Calibri" w:hAnsi="Times New Roman" w:cs="Times New Roman"/>
          <w:sz w:val="24"/>
          <w:szCs w:val="24"/>
        </w:rPr>
        <w:t>V prípade, ak sa návrh týka celého podnikateľského prostredia, predkladateľ uvedie "všetky kategórie".</w:t>
      </w:r>
      <w:r w:rsidRPr="00D8247C" w:rsidDel="007809B3">
        <w:rPr>
          <w:rFonts w:ascii="Times New Roman" w:eastAsia="Times New Roman" w:hAnsi="Times New Roman" w:cs="Times New Roman"/>
          <w:i/>
          <w:iCs/>
          <w:sz w:val="24"/>
          <w:szCs w:val="24"/>
          <w:lang w:eastAsia="sk-SK"/>
        </w:rPr>
        <w:t xml:space="preserve"> </w:t>
      </w:r>
    </w:p>
    <w:p w14:paraId="23F9DAD6" w14:textId="77777777" w:rsidR="004D20CB" w:rsidRDefault="00054C41" w:rsidP="00054C41">
      <w:pPr>
        <w:spacing w:after="120" w:line="276" w:lineRule="auto"/>
        <w:jc w:val="both"/>
        <w:rPr>
          <w:rFonts w:ascii="Times New Roman" w:eastAsia="Calibri" w:hAnsi="Times New Roman" w:cs="Times New Roman"/>
          <w:sz w:val="24"/>
          <w:szCs w:val="24"/>
        </w:rPr>
      </w:pPr>
      <w:r w:rsidRPr="00D8247C">
        <w:rPr>
          <w:rFonts w:ascii="Times New Roman" w:eastAsia="Times New Roman" w:hAnsi="Times New Roman" w:cs="Times New Roman"/>
          <w:b/>
          <w:iCs/>
          <w:color w:val="000000"/>
          <w:sz w:val="24"/>
          <w:szCs w:val="24"/>
          <w:lang w:eastAsia="sk-SK"/>
        </w:rPr>
        <w:t>Počet subjektov v dotknutej kategórii:</w:t>
      </w:r>
      <w:r w:rsidRPr="00D8247C">
        <w:rPr>
          <w:rFonts w:ascii="Times New Roman" w:eastAsia="Times New Roman" w:hAnsi="Times New Roman" w:cs="Times New Roman"/>
          <w:iCs/>
          <w:color w:val="000000"/>
          <w:sz w:val="24"/>
          <w:szCs w:val="24"/>
          <w:lang w:eastAsia="sk-SK"/>
        </w:rPr>
        <w:t xml:space="preserve"> predkladateľ uvedie počet dotknutých subjektov v posudzova</w:t>
      </w:r>
      <w:r w:rsidRPr="00D8247C">
        <w:rPr>
          <w:rFonts w:ascii="Times New Roman" w:eastAsia="Times New Roman" w:hAnsi="Times New Roman" w:cs="Times New Roman"/>
          <w:color w:val="000000"/>
          <w:sz w:val="24"/>
          <w:szCs w:val="24"/>
          <w:lang w:eastAsia="sk-SK"/>
        </w:rPr>
        <w:t xml:space="preserve">nej kategórii. Ak má jedna regulácia rôzny vplyv na zmenu nákladov viacerých kategórií podnikov, tak pre každú takúto kategóriu je potrebné uviesť samostatný riadok. </w:t>
      </w:r>
      <w:r w:rsidRPr="00D8247C">
        <w:rPr>
          <w:rFonts w:ascii="Times New Roman" w:eastAsia="Calibri" w:hAnsi="Times New Roman" w:cs="Times New Roman"/>
          <w:sz w:val="24"/>
          <w:szCs w:val="24"/>
        </w:rPr>
        <w:t>Tento údaj môže byť určený presne na základe evidencie zodpovedných útvarov za predchádzajúce obdobie, odhadom prostredníctvom údajov za predchádzajúce obdobie, prostredníctvom</w:t>
      </w:r>
    </w:p>
    <w:p w14:paraId="434D1C15" w14:textId="77777777" w:rsidR="00054C41" w:rsidRPr="00D8247C" w:rsidRDefault="00054C41" w:rsidP="00054C41">
      <w:pPr>
        <w:spacing w:after="120" w:line="276" w:lineRule="auto"/>
        <w:jc w:val="both"/>
        <w:rPr>
          <w:rFonts w:ascii="Times New Roman" w:eastAsia="Calibri" w:hAnsi="Times New Roman" w:cs="Times New Roman"/>
          <w:sz w:val="24"/>
          <w:szCs w:val="24"/>
        </w:rPr>
      </w:pPr>
      <w:r w:rsidRPr="00D8247C">
        <w:rPr>
          <w:rFonts w:ascii="Times New Roman" w:eastAsia="Calibri" w:hAnsi="Times New Roman" w:cs="Times New Roman"/>
          <w:sz w:val="24"/>
          <w:szCs w:val="24"/>
        </w:rPr>
        <w:t>štatistík podľa SK NACE klasifikácie, iných štatistík alebo expertným odhadom.</w:t>
      </w:r>
      <w:r w:rsidRPr="00D8247C">
        <w:rPr>
          <w:rFonts w:ascii="Times New Roman" w:eastAsia="Times New Roman" w:hAnsi="Times New Roman" w:cs="Times New Roman"/>
          <w:color w:val="000000"/>
          <w:sz w:val="24"/>
          <w:szCs w:val="24"/>
          <w:lang w:eastAsia="sk-SK"/>
        </w:rPr>
        <w:t xml:space="preserve"> Ak nie je možné definovať počet dotknutých subjektov, predkladateľ uvedie „N/A“. Ak sa týka všetkých kategórií, tak uvedie celkový počet dotknutých subjektov.</w:t>
      </w:r>
    </w:p>
    <w:p w14:paraId="003B3164" w14:textId="77777777" w:rsidR="00054C41" w:rsidRPr="00D8247C" w:rsidRDefault="00054C41" w:rsidP="00054C41">
      <w:pPr>
        <w:spacing w:after="0" w:line="240" w:lineRule="auto"/>
        <w:jc w:val="both"/>
        <w:rPr>
          <w:rFonts w:ascii="Times New Roman" w:eastAsia="Times New Roman" w:hAnsi="Times New Roman" w:cs="Times New Roman"/>
          <w:sz w:val="24"/>
          <w:szCs w:val="24"/>
          <w:lang w:eastAsia="sk-SK"/>
        </w:rPr>
      </w:pPr>
      <w:r w:rsidRPr="00D8247C">
        <w:rPr>
          <w:rFonts w:ascii="Times New Roman" w:eastAsia="Calibri" w:hAnsi="Times New Roman" w:cs="Times New Roman"/>
          <w:b/>
          <w:sz w:val="24"/>
          <w:szCs w:val="24"/>
          <w:lang w:eastAsia="sk-SK"/>
        </w:rPr>
        <w:t>Počet subjektov</w:t>
      </w:r>
      <w:r w:rsidRPr="00D8247C">
        <w:rPr>
          <w:rFonts w:ascii="Times New Roman" w:eastAsia="Times New Roman" w:hAnsi="Times New Roman" w:cs="Times New Roman"/>
          <w:b/>
          <w:sz w:val="24"/>
          <w:szCs w:val="24"/>
          <w:lang w:eastAsia="sk-SK"/>
        </w:rPr>
        <w:t xml:space="preserve"> MSP v dotknutej kategórii:</w:t>
      </w:r>
      <w:r w:rsidRPr="00D8247C">
        <w:rPr>
          <w:rFonts w:ascii="Times New Roman" w:eastAsia="Times New Roman" w:hAnsi="Times New Roman" w:cs="Times New Roman"/>
          <w:sz w:val="24"/>
          <w:szCs w:val="24"/>
          <w:lang w:eastAsia="sk-SK"/>
        </w:rPr>
        <w:t xml:space="preserve"> ak má zmena regulácie vplyv aj na MPS, tak predkladateľ uvedie ich počet (kategóriu MSP tvoria podniky, ktoré zamestnávajú menej ako 250 osôb a ktorých ročný obrat nepresahuje 50 miliónov eur a/alebo celková ročná bilančná suma neprevyšuje 43 miliónov eur). </w:t>
      </w:r>
      <w:r w:rsidRPr="00D8247C">
        <w:rPr>
          <w:rFonts w:ascii="Times New Roman" w:eastAsia="Calibri" w:hAnsi="Times New Roman" w:cs="Times New Roman"/>
          <w:sz w:val="24"/>
          <w:szCs w:val="24"/>
          <w:lang w:eastAsia="sk-SK"/>
        </w:rPr>
        <w:t>Ak má vplyv na MSP, ale z objektívnych dôvodov nie je možné definovať počet dotknutých subjektov, ani vykonať expertný odhad, predkladateľ uvedie „N/A“.</w:t>
      </w:r>
    </w:p>
    <w:p w14:paraId="79E2820C" w14:textId="77777777" w:rsidR="00054C41" w:rsidRPr="00D8247C" w:rsidRDefault="00054C41" w:rsidP="00054C41">
      <w:pPr>
        <w:spacing w:after="0" w:line="240" w:lineRule="auto"/>
        <w:jc w:val="both"/>
        <w:rPr>
          <w:rFonts w:ascii="Times New Roman" w:eastAsia="Times New Roman" w:hAnsi="Times New Roman" w:cs="Times New Roman"/>
          <w:sz w:val="24"/>
          <w:szCs w:val="24"/>
          <w:lang w:eastAsia="sk-SK"/>
        </w:rPr>
      </w:pPr>
    </w:p>
    <w:p w14:paraId="01A3F376" w14:textId="77777777" w:rsidR="00054C41" w:rsidRPr="00D8247C" w:rsidRDefault="00054C41" w:rsidP="00054C41">
      <w:pPr>
        <w:spacing w:after="0" w:line="240" w:lineRule="auto"/>
        <w:jc w:val="both"/>
        <w:rPr>
          <w:rFonts w:ascii="Times New Roman" w:eastAsia="Calibri" w:hAnsi="Times New Roman" w:cs="Times New Roman"/>
          <w:i/>
          <w:iCs/>
          <w:sz w:val="24"/>
          <w:szCs w:val="24"/>
          <w:lang w:eastAsia="sk-SK"/>
        </w:rPr>
      </w:pPr>
      <w:r w:rsidRPr="00D8247C">
        <w:rPr>
          <w:rFonts w:ascii="Times New Roman" w:eastAsia="Times New Roman" w:hAnsi="Times New Roman" w:cs="Times New Roman"/>
          <w:b/>
          <w:bCs/>
          <w:color w:val="000000"/>
          <w:sz w:val="24"/>
          <w:szCs w:val="24"/>
          <w:lang w:eastAsia="sk-SK"/>
        </w:rPr>
        <w:t xml:space="preserve">Vplyv na 1 podnikateľa v eurách: </w:t>
      </w:r>
      <w:r w:rsidRPr="00D8247C">
        <w:rPr>
          <w:rFonts w:ascii="Times New Roman" w:eastAsia="Calibri" w:hAnsi="Times New Roman" w:cs="Times New Roman"/>
          <w:sz w:val="24"/>
          <w:szCs w:val="24"/>
        </w:rPr>
        <w:t xml:space="preserve">vypočíta </w:t>
      </w:r>
      <w:r w:rsidRPr="00D8247C">
        <w:rPr>
          <w:rFonts w:ascii="Times New Roman" w:eastAsia="Calibri" w:hAnsi="Times New Roman" w:cs="Times New Roman"/>
          <w:i/>
          <w:sz w:val="24"/>
          <w:szCs w:val="24"/>
          <w:lang w:eastAsia="sk-SK"/>
        </w:rPr>
        <w:t>Kalkulačka nákladov</w:t>
      </w:r>
      <w:r w:rsidRPr="00D8247C">
        <w:rPr>
          <w:rFonts w:ascii="Times New Roman" w:eastAsia="Calibri" w:hAnsi="Times New Roman" w:cs="Times New Roman"/>
          <w:sz w:val="24"/>
          <w:szCs w:val="24"/>
          <w:lang w:eastAsia="sk-SK"/>
        </w:rPr>
        <w:t xml:space="preserve"> na základe údajov v predchádzajúcich stĺpcoch. Podrobnosti výpočtu sú uvedené v ďalšej časti Metodického postupu</w:t>
      </w:r>
      <w:r w:rsidRPr="00D8247C">
        <w:rPr>
          <w:rFonts w:ascii="Times New Roman" w:eastAsia="Calibri" w:hAnsi="Times New Roman" w:cs="Times New Roman"/>
          <w:i/>
          <w:iCs/>
          <w:sz w:val="24"/>
          <w:szCs w:val="24"/>
          <w:lang w:eastAsia="sk-SK"/>
        </w:rPr>
        <w:t>.</w:t>
      </w:r>
    </w:p>
    <w:p w14:paraId="09BFA35A" w14:textId="77777777" w:rsidR="00054C41" w:rsidRPr="00D8247C" w:rsidRDefault="00054C41" w:rsidP="00054C41">
      <w:pPr>
        <w:spacing w:after="0" w:line="240" w:lineRule="auto"/>
        <w:jc w:val="both"/>
        <w:rPr>
          <w:rFonts w:ascii="Times New Roman" w:eastAsia="Times New Roman" w:hAnsi="Times New Roman" w:cs="Times New Roman"/>
          <w:sz w:val="24"/>
          <w:szCs w:val="24"/>
          <w:lang w:eastAsia="sk-SK"/>
        </w:rPr>
      </w:pPr>
      <w:r w:rsidRPr="00D8247C">
        <w:rPr>
          <w:rFonts w:ascii="Times New Roman" w:eastAsia="Calibri" w:hAnsi="Times New Roman" w:cs="Times New Roman"/>
          <w:i/>
          <w:iCs/>
          <w:sz w:val="24"/>
          <w:szCs w:val="24"/>
          <w:lang w:eastAsia="sk-SK"/>
        </w:rPr>
        <w:t xml:space="preserve"> </w:t>
      </w:r>
    </w:p>
    <w:p w14:paraId="17EA70FE" w14:textId="77777777" w:rsidR="00054C41" w:rsidRPr="00D8247C" w:rsidRDefault="00054C41" w:rsidP="00054C41">
      <w:pPr>
        <w:spacing w:after="120" w:line="276" w:lineRule="auto"/>
        <w:jc w:val="both"/>
        <w:rPr>
          <w:rFonts w:ascii="Times New Roman" w:eastAsia="Calibri" w:hAnsi="Times New Roman" w:cs="Times New Roman"/>
          <w:sz w:val="24"/>
          <w:szCs w:val="24"/>
        </w:rPr>
      </w:pPr>
      <w:r w:rsidRPr="00D8247C">
        <w:rPr>
          <w:rFonts w:ascii="Times New Roman" w:eastAsia="Times New Roman" w:hAnsi="Times New Roman" w:cs="Times New Roman"/>
          <w:b/>
          <w:color w:val="000000"/>
          <w:sz w:val="24"/>
          <w:szCs w:val="24"/>
        </w:rPr>
        <w:t>Vplyv na kategóriu subjektov v eurách:</w:t>
      </w:r>
      <w:r w:rsidRPr="00D8247C">
        <w:rPr>
          <w:rFonts w:ascii="Times New Roman" w:eastAsia="Times New Roman" w:hAnsi="Times New Roman" w:cs="Times New Roman"/>
          <w:color w:val="000000"/>
          <w:sz w:val="24"/>
          <w:szCs w:val="24"/>
        </w:rPr>
        <w:t xml:space="preserve"> vypočíta </w:t>
      </w:r>
      <w:r w:rsidRPr="00D8247C">
        <w:rPr>
          <w:rFonts w:ascii="Times New Roman" w:eastAsia="Times New Roman" w:hAnsi="Times New Roman" w:cs="Times New Roman"/>
          <w:i/>
          <w:color w:val="000000"/>
          <w:sz w:val="24"/>
          <w:szCs w:val="24"/>
          <w:lang w:eastAsia="sk-SK"/>
        </w:rPr>
        <w:t>Kalkulačka nákladov</w:t>
      </w:r>
      <w:r w:rsidRPr="00D8247C">
        <w:rPr>
          <w:rFonts w:ascii="Arial" w:eastAsia="Times New Roman" w:hAnsi="Arial" w:cs="Times New Roman"/>
          <w:color w:val="000000"/>
          <w:sz w:val="24"/>
          <w:szCs w:val="24"/>
        </w:rPr>
        <w:t xml:space="preserve"> </w:t>
      </w:r>
      <w:r w:rsidRPr="00D8247C">
        <w:rPr>
          <w:rFonts w:ascii="Times New Roman" w:eastAsia="Times New Roman" w:hAnsi="Times New Roman" w:cs="Times New Roman"/>
          <w:color w:val="000000"/>
          <w:sz w:val="24"/>
          <w:szCs w:val="24"/>
          <w:lang w:eastAsia="sk-SK"/>
        </w:rPr>
        <w:t>na základe údajov v predchádzajúcich stĺpcoch. Podrobnosti sú uvedené v ďalšej časti Metodického postupu</w:t>
      </w:r>
      <w:r w:rsidRPr="00D8247C">
        <w:rPr>
          <w:rFonts w:ascii="Times New Roman" w:eastAsia="Times New Roman" w:hAnsi="Times New Roman" w:cs="Times New Roman"/>
          <w:i/>
          <w:iCs/>
          <w:color w:val="000000"/>
          <w:sz w:val="24"/>
          <w:szCs w:val="24"/>
          <w:lang w:eastAsia="sk-SK"/>
        </w:rPr>
        <w:t xml:space="preserve">. </w:t>
      </w:r>
    </w:p>
    <w:p w14:paraId="17FD6F38" w14:textId="77777777" w:rsidR="00054C41" w:rsidRPr="00D8247C" w:rsidRDefault="00054C41" w:rsidP="00054C41">
      <w:pPr>
        <w:spacing w:after="0" w:line="240" w:lineRule="auto"/>
        <w:jc w:val="both"/>
        <w:rPr>
          <w:rFonts w:ascii="Times New Roman" w:eastAsia="Times New Roman" w:hAnsi="Times New Roman" w:cs="Times New Roman"/>
          <w:sz w:val="24"/>
          <w:szCs w:val="24"/>
          <w:lang w:eastAsia="sk-SK"/>
        </w:rPr>
      </w:pPr>
      <w:r w:rsidRPr="00D8247C">
        <w:rPr>
          <w:rFonts w:ascii="Times New Roman" w:eastAsia="Times New Roman" w:hAnsi="Times New Roman" w:cs="Times New Roman"/>
          <w:b/>
          <w:bCs/>
          <w:color w:val="000000"/>
          <w:sz w:val="24"/>
          <w:szCs w:val="24"/>
          <w:lang w:eastAsia="sk-SK"/>
        </w:rPr>
        <w:t xml:space="preserve">Druh vplyvu IN </w:t>
      </w:r>
      <w:r w:rsidRPr="00D8247C">
        <w:rPr>
          <w:rFonts w:ascii="Times New Roman" w:eastAsia="Times New Roman" w:hAnsi="Times New Roman" w:cs="Times New Roman"/>
          <w:color w:val="000000"/>
          <w:sz w:val="24"/>
          <w:szCs w:val="24"/>
          <w:lang w:eastAsia="sk-SK"/>
        </w:rPr>
        <w:t xml:space="preserve">(zvyšuje náklady) / </w:t>
      </w:r>
      <w:r w:rsidRPr="00D8247C">
        <w:rPr>
          <w:rFonts w:ascii="Times New Roman" w:eastAsia="Times New Roman" w:hAnsi="Times New Roman" w:cs="Times New Roman"/>
          <w:b/>
          <w:bCs/>
          <w:color w:val="000000"/>
          <w:sz w:val="24"/>
          <w:szCs w:val="24"/>
          <w:lang w:eastAsia="sk-SK"/>
        </w:rPr>
        <w:t xml:space="preserve">OUT </w:t>
      </w:r>
      <w:r w:rsidRPr="00D8247C">
        <w:rPr>
          <w:rFonts w:ascii="Times New Roman" w:eastAsia="Times New Roman" w:hAnsi="Times New Roman" w:cs="Times New Roman"/>
          <w:color w:val="000000"/>
          <w:sz w:val="24"/>
          <w:szCs w:val="24"/>
          <w:lang w:eastAsia="sk-SK"/>
        </w:rPr>
        <w:t>(znižuje náklady):</w:t>
      </w:r>
      <w:r w:rsidRPr="00D8247C">
        <w:rPr>
          <w:rFonts w:ascii="Times New Roman" w:eastAsia="Times New Roman" w:hAnsi="Times New Roman" w:cs="Times New Roman"/>
          <w:b/>
          <w:bCs/>
          <w:color w:val="000000"/>
          <w:sz w:val="24"/>
          <w:szCs w:val="24"/>
          <w:lang w:eastAsia="sk-SK"/>
        </w:rPr>
        <w:t xml:space="preserve"> </w:t>
      </w:r>
      <w:r w:rsidRPr="00D8247C">
        <w:rPr>
          <w:rFonts w:ascii="Times New Roman" w:eastAsia="Times New Roman" w:hAnsi="Times New Roman" w:cs="Times New Roman"/>
          <w:sz w:val="24"/>
          <w:szCs w:val="24"/>
          <w:lang w:eastAsia="sk-SK"/>
        </w:rPr>
        <w:t xml:space="preserve">vyberie sa druh vplyvu. </w:t>
      </w:r>
      <w:r w:rsidRPr="00D8247C">
        <w:rPr>
          <w:rFonts w:ascii="Times New Roman" w:eastAsia="Times New Roman" w:hAnsi="Times New Roman" w:cs="Times New Roman"/>
          <w:i/>
          <w:sz w:val="24"/>
          <w:szCs w:val="24"/>
          <w:lang w:eastAsia="sk-SK"/>
        </w:rPr>
        <w:t>Napríklad: Zníženie príplatkov za prácu v sobotu bude mať druh vplyvu OUT, pretože znižuje náklady podnikateľom. Zavedenie nových povinností BOZP bude mať druh vplyvu IN, pretože zvyšuje náklady podnikateľom.</w:t>
      </w:r>
      <w:r w:rsidRPr="00D8247C">
        <w:rPr>
          <w:rFonts w:ascii="Times New Roman" w:eastAsia="Times New Roman" w:hAnsi="Times New Roman" w:cs="Times New Roman"/>
          <w:sz w:val="24"/>
          <w:szCs w:val="24"/>
          <w:lang w:eastAsia="sk-SK"/>
        </w:rPr>
        <w:t xml:space="preserve"> </w:t>
      </w:r>
    </w:p>
    <w:p w14:paraId="70A0763E" w14:textId="77777777" w:rsidR="00054C41" w:rsidRPr="00D8247C" w:rsidRDefault="00054C41" w:rsidP="00054C41">
      <w:pPr>
        <w:spacing w:after="0" w:line="240" w:lineRule="auto"/>
        <w:rPr>
          <w:rFonts w:ascii="Times New Roman" w:eastAsia="Times New Roman" w:hAnsi="Times New Roman" w:cs="Times New Roman"/>
          <w:sz w:val="24"/>
          <w:szCs w:val="24"/>
          <w:lang w:eastAsia="sk-SK"/>
        </w:rPr>
      </w:pPr>
    </w:p>
    <w:p w14:paraId="56E5283D" w14:textId="77777777" w:rsidR="00054C41" w:rsidRPr="00D8247C" w:rsidRDefault="00054C41" w:rsidP="00054C41">
      <w:pPr>
        <w:spacing w:after="0" w:line="240" w:lineRule="auto"/>
        <w:jc w:val="both"/>
        <w:rPr>
          <w:rFonts w:ascii="Times New Roman" w:eastAsia="Times New Roman" w:hAnsi="Times New Roman" w:cs="Times New Roman"/>
          <w:sz w:val="24"/>
          <w:szCs w:val="24"/>
          <w:lang w:eastAsia="sk-SK"/>
        </w:rPr>
      </w:pPr>
    </w:p>
    <w:p w14:paraId="30458A32" w14:textId="77777777" w:rsidR="00054C41" w:rsidRPr="00D8247C" w:rsidRDefault="00054C41" w:rsidP="00054C41">
      <w:pPr>
        <w:jc w:val="both"/>
        <w:rPr>
          <w:rFonts w:ascii="Times New Roman" w:eastAsia="Calibri" w:hAnsi="Times New Roman" w:cs="Times New Roman"/>
          <w:b/>
          <w:bCs/>
          <w:i/>
          <w:sz w:val="24"/>
          <w:szCs w:val="24"/>
          <w:u w:val="single"/>
        </w:rPr>
      </w:pPr>
      <w:r w:rsidRPr="00D8247C">
        <w:rPr>
          <w:rFonts w:ascii="Times New Roman" w:eastAsia="Calibri" w:hAnsi="Times New Roman" w:cs="Times New Roman"/>
          <w:b/>
          <w:bCs/>
          <w:i/>
          <w:sz w:val="24"/>
          <w:szCs w:val="24"/>
          <w:u w:val="single"/>
        </w:rPr>
        <w:t xml:space="preserve">Doplňujúce informácie k spôsobu výpočtu vplyvov jednotlivých regulácií na zmenu nákladov </w:t>
      </w:r>
    </w:p>
    <w:p w14:paraId="76D3786D" w14:textId="77777777" w:rsidR="00054C41" w:rsidRPr="00D8247C" w:rsidRDefault="00054C41" w:rsidP="00054C41">
      <w:pPr>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V tejto časti uvedie predkladateľ doplňujúce informácie k tabuľke č. 2 a k údajom vyplneným v Kalkulačke nákladov tak, aby umožňoval skontrolovať spôsob a správnosť výpočtov. Predkladateľ osobitne uvedie aj jednotlivé zdroje dát, ktoré použil na výpočty. Pri odkazoch z</w:t>
      </w:r>
      <w:r>
        <w:rPr>
          <w:rFonts w:ascii="Times New Roman" w:eastAsia="Calibri" w:hAnsi="Times New Roman" w:cs="Times New Roman"/>
          <w:bCs/>
          <w:sz w:val="24"/>
          <w:szCs w:val="24"/>
        </w:rPr>
        <w:t> </w:t>
      </w:r>
      <w:r w:rsidRPr="00D8247C">
        <w:rPr>
          <w:rFonts w:ascii="Times New Roman" w:eastAsia="Calibri" w:hAnsi="Times New Roman" w:cs="Times New Roman"/>
          <w:bCs/>
          <w:sz w:val="24"/>
          <w:szCs w:val="24"/>
        </w:rPr>
        <w:t>internetu je potrebné uviesť konkrétnu podstránku, odkiaľ boli čerpané d</w:t>
      </w:r>
      <w:r>
        <w:rPr>
          <w:rFonts w:ascii="Times New Roman" w:eastAsia="Calibri" w:hAnsi="Times New Roman" w:cs="Times New Roman"/>
          <w:bCs/>
          <w:sz w:val="24"/>
          <w:szCs w:val="24"/>
        </w:rPr>
        <w:t xml:space="preserve">áta, nielen kmeňovú adresu webu a zároveň aj dátum, kedy </w:t>
      </w:r>
      <w:r w:rsidRPr="00F021DD">
        <w:rPr>
          <w:rFonts w:ascii="Times New Roman" w:eastAsia="Calibri" w:hAnsi="Times New Roman" w:cs="Times New Roman"/>
          <w:bCs/>
          <w:sz w:val="24"/>
          <w:szCs w:val="24"/>
        </w:rPr>
        <w:t>bola informácia z danej podstránky prebratá</w:t>
      </w:r>
      <w:r>
        <w:rPr>
          <w:rFonts w:ascii="Times New Roman" w:eastAsia="Calibri" w:hAnsi="Times New Roman" w:cs="Times New Roman"/>
          <w:bCs/>
          <w:sz w:val="24"/>
          <w:szCs w:val="24"/>
        </w:rPr>
        <w:t>.</w:t>
      </w:r>
    </w:p>
    <w:p w14:paraId="29BFECC1" w14:textId="77777777" w:rsidR="00054C41" w:rsidRPr="00D8247C" w:rsidRDefault="00054C41" w:rsidP="00054C41">
      <w:pPr>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V prípade, ak predkladateľ nemá k dispozícii konkrétne dáta, pokúsi sa vykonať expertný odhad, pričom v tejto časti popíše, akým spôsobom a z akých informácií vychádzal pri expertnom odhade.</w:t>
      </w:r>
    </w:p>
    <w:p w14:paraId="42EA6508" w14:textId="77777777" w:rsidR="00054C41" w:rsidRPr="00D8247C" w:rsidRDefault="00054C41" w:rsidP="00054C41">
      <w:pPr>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 xml:space="preserve">V prípade, ak </w:t>
      </w:r>
      <w:r w:rsidRPr="00D8247C">
        <w:rPr>
          <w:rFonts w:ascii="Times New Roman" w:eastAsia="Calibri" w:hAnsi="Times New Roman" w:cs="Times New Roman"/>
          <w:b/>
          <w:bCs/>
          <w:sz w:val="24"/>
          <w:szCs w:val="24"/>
        </w:rPr>
        <w:t>vplyvy objektívne nie je možné kvantifikovať alebo vykonať expertný odhad a predkladateľ z tohto dôvodu uvedie v tabuľke znak „N/A“, tak ich v tejto časti aspoň čo</w:t>
      </w:r>
      <w:r>
        <w:rPr>
          <w:rFonts w:ascii="Times New Roman" w:eastAsia="Calibri" w:hAnsi="Times New Roman" w:cs="Times New Roman"/>
          <w:b/>
          <w:bCs/>
          <w:sz w:val="24"/>
          <w:szCs w:val="24"/>
        </w:rPr>
        <w:t> </w:t>
      </w:r>
      <w:r w:rsidRPr="00D8247C">
        <w:rPr>
          <w:rFonts w:ascii="Times New Roman" w:eastAsia="Calibri" w:hAnsi="Times New Roman" w:cs="Times New Roman"/>
          <w:b/>
          <w:bCs/>
          <w:sz w:val="24"/>
          <w:szCs w:val="24"/>
        </w:rPr>
        <w:t>najpresnejšie vysvetlí a uvedie dôvod, pre ktoré ich nebolo možné kvantifikovať, alebo vykonať expertný odhad</w:t>
      </w:r>
      <w:r w:rsidRPr="00D8247C">
        <w:rPr>
          <w:rFonts w:ascii="Times New Roman" w:eastAsia="Calibri" w:hAnsi="Times New Roman" w:cs="Times New Roman"/>
          <w:bCs/>
          <w:sz w:val="24"/>
          <w:szCs w:val="24"/>
        </w:rPr>
        <w:t xml:space="preserve">.  </w:t>
      </w:r>
    </w:p>
    <w:p w14:paraId="3532B13C" w14:textId="77777777" w:rsidR="00054C41" w:rsidRPr="00D8247C" w:rsidRDefault="00054C41" w:rsidP="00054C41">
      <w:pPr>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Za objektívny dôvod je možné považovať skutočnosť, ak sa pre konkrétny údaj nevykonáva štatistické zisťovanie, resp. neexistuje žiadna iná forma sledovania alebo vykazovania, ktorá by mohla byť použitá pre tento účel.</w:t>
      </w:r>
    </w:p>
    <w:p w14:paraId="74C60FA7" w14:textId="77777777" w:rsidR="00054C41" w:rsidRDefault="00054C41" w:rsidP="00054C41">
      <w:pPr>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Expertný odhad je možné vykonať na základe rôznych dát, napr. z dát z minulosti. Napríklad, ak je potrebný údaj typu „počet úkonov“ a predkladateľ nevie odhadnúť, koľko úkonov sa</w:t>
      </w:r>
      <w:r>
        <w:rPr>
          <w:rFonts w:ascii="Times New Roman" w:eastAsia="Calibri" w:hAnsi="Times New Roman" w:cs="Times New Roman"/>
          <w:bCs/>
          <w:sz w:val="24"/>
          <w:szCs w:val="24"/>
        </w:rPr>
        <w:t> </w:t>
      </w:r>
      <w:r w:rsidRPr="00D8247C">
        <w:rPr>
          <w:rFonts w:ascii="Times New Roman" w:eastAsia="Calibri" w:hAnsi="Times New Roman" w:cs="Times New Roman"/>
          <w:bCs/>
          <w:sz w:val="24"/>
          <w:szCs w:val="24"/>
        </w:rPr>
        <w:t>v budúcom období vykoná, mal by vykonať expertný odhad na základe údajov z minulosti (ideálne z posledného roka), ak je takýto údaj k dispozícii.</w:t>
      </w:r>
    </w:p>
    <w:p w14:paraId="6D537718" w14:textId="77777777" w:rsidR="004D20CB" w:rsidRDefault="004D20CB" w:rsidP="00054C41">
      <w:pPr>
        <w:jc w:val="both"/>
        <w:rPr>
          <w:rFonts w:ascii="Times New Roman" w:eastAsia="Calibri" w:hAnsi="Times New Roman" w:cs="Times New Roman"/>
          <w:bCs/>
          <w:sz w:val="24"/>
          <w:szCs w:val="24"/>
        </w:rPr>
      </w:pPr>
    </w:p>
    <w:p w14:paraId="360CD69F" w14:textId="77777777" w:rsidR="00054C41" w:rsidRPr="00D8247C" w:rsidRDefault="00054C41" w:rsidP="00054C41">
      <w:pPr>
        <w:jc w:val="both"/>
        <w:rPr>
          <w:rFonts w:ascii="Times New Roman" w:eastAsia="Calibri" w:hAnsi="Times New Roman" w:cs="Times New Roman"/>
          <w:b/>
          <w:sz w:val="24"/>
          <w:szCs w:val="24"/>
        </w:rPr>
      </w:pPr>
      <w:r w:rsidRPr="00D8247C">
        <w:rPr>
          <w:rFonts w:ascii="Times New Roman" w:eastAsia="Calibri" w:hAnsi="Times New Roman" w:cs="Times New Roman"/>
          <w:b/>
          <w:sz w:val="24"/>
          <w:szCs w:val="24"/>
        </w:rPr>
        <w:t xml:space="preserve">Metodika </w:t>
      </w:r>
      <w:r w:rsidR="007B40FB">
        <w:rPr>
          <w:rFonts w:ascii="Times New Roman" w:eastAsia="Calibri" w:hAnsi="Times New Roman" w:cs="Times New Roman"/>
          <w:b/>
          <w:sz w:val="24"/>
          <w:szCs w:val="24"/>
        </w:rPr>
        <w:t>kvantifikácie vplyvov jednotlivých regulácií</w:t>
      </w:r>
      <w:r w:rsidRPr="00D8247C">
        <w:rPr>
          <w:rFonts w:ascii="Times New Roman" w:eastAsia="Calibri" w:hAnsi="Times New Roman" w:cs="Times New Roman"/>
          <w:b/>
          <w:sz w:val="24"/>
          <w:szCs w:val="24"/>
        </w:rPr>
        <w:t>:</w:t>
      </w:r>
    </w:p>
    <w:p w14:paraId="259251D4" w14:textId="77777777" w:rsidR="00054C41" w:rsidRPr="00D8247C" w:rsidRDefault="00054C41" w:rsidP="00054C41">
      <w:pPr>
        <w:numPr>
          <w:ilvl w:val="0"/>
          <w:numId w:val="4"/>
        </w:numPr>
        <w:contextualSpacing/>
        <w:jc w:val="both"/>
        <w:rPr>
          <w:rFonts w:ascii="Times New Roman" w:eastAsia="Calibri" w:hAnsi="Times New Roman" w:cs="Times New Roman"/>
          <w:b/>
          <w:sz w:val="24"/>
          <w:szCs w:val="24"/>
        </w:rPr>
      </w:pPr>
      <w:r w:rsidRPr="00D8247C">
        <w:rPr>
          <w:rFonts w:ascii="Times New Roman" w:eastAsia="Calibri" w:hAnsi="Times New Roman" w:cs="Times New Roman"/>
          <w:b/>
          <w:sz w:val="24"/>
          <w:szCs w:val="24"/>
        </w:rPr>
        <w:t>Rozdelenie materiálu na jednotlivé regulácie, ktoré menia náklady jednotlivých kategórií podnikateľských subjektov</w:t>
      </w:r>
    </w:p>
    <w:p w14:paraId="7959F11A" w14:textId="77777777" w:rsidR="00054C41" w:rsidRPr="00D8247C" w:rsidRDefault="00054C41" w:rsidP="00054C41">
      <w:pPr>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 xml:space="preserve">Niektoré materiály obsahujú zmenu (resp. zavedenie či zrušenie) iba jednej regulácie, väčšina  materiálov však mení viacero regulácií, ktoré majú vplyv na zmenu nákladov PP. V prvom kroku je preto potrebné materiál rozdeliť na jednotlivé regulácie. </w:t>
      </w:r>
    </w:p>
    <w:p w14:paraId="0A837067" w14:textId="77777777" w:rsidR="00054C41" w:rsidRPr="00D8247C" w:rsidRDefault="00054C41" w:rsidP="00054C41">
      <w:pPr>
        <w:jc w:val="both"/>
        <w:rPr>
          <w:rFonts w:ascii="Times New Roman" w:eastAsia="Calibri" w:hAnsi="Times New Roman" w:cs="Times New Roman"/>
          <w:bCs/>
          <w:i/>
          <w:iCs/>
          <w:sz w:val="24"/>
          <w:szCs w:val="24"/>
        </w:rPr>
      </w:pPr>
      <w:r w:rsidRPr="00D8247C">
        <w:rPr>
          <w:rFonts w:ascii="Times New Roman" w:eastAsia="Calibri" w:hAnsi="Times New Roman" w:cs="Times New Roman"/>
          <w:bCs/>
          <w:i/>
          <w:iCs/>
          <w:sz w:val="24"/>
          <w:szCs w:val="24"/>
        </w:rPr>
        <w:t xml:space="preserve">Napríklad:  Zmena Zákonníka práce môže obsahovať zmenu povinností zamestnávateľa v súvislosti so zabezpečením stravovania zamestnancov a tiež zmenu vo výške odstupného a zmenu v mzdovom zvýhodnení za prácu v sobotu. </w:t>
      </w:r>
    </w:p>
    <w:p w14:paraId="6F7BDFEE" w14:textId="77777777" w:rsidR="00054C41" w:rsidRPr="00D8247C" w:rsidRDefault="00054C41" w:rsidP="00054C41">
      <w:pPr>
        <w:jc w:val="both"/>
        <w:rPr>
          <w:rFonts w:ascii="Times New Roman" w:eastAsia="Calibri" w:hAnsi="Times New Roman" w:cs="Times New Roman"/>
          <w:bCs/>
          <w:iCs/>
          <w:sz w:val="24"/>
          <w:szCs w:val="24"/>
        </w:rPr>
      </w:pPr>
      <w:r w:rsidRPr="00D8247C">
        <w:rPr>
          <w:rFonts w:ascii="Times New Roman" w:eastAsia="Calibri" w:hAnsi="Times New Roman" w:cs="Times New Roman"/>
          <w:bCs/>
          <w:iCs/>
          <w:sz w:val="24"/>
          <w:szCs w:val="24"/>
        </w:rPr>
        <w:t>Následne je potrebné určiť, na ktoré kategórie dotknutých podnikateľských subjektov sa</w:t>
      </w:r>
      <w:r>
        <w:rPr>
          <w:rFonts w:ascii="Times New Roman" w:eastAsia="Calibri" w:hAnsi="Times New Roman" w:cs="Times New Roman"/>
          <w:bCs/>
          <w:iCs/>
          <w:sz w:val="24"/>
          <w:szCs w:val="24"/>
        </w:rPr>
        <w:t> </w:t>
      </w:r>
      <w:r w:rsidRPr="00D8247C">
        <w:rPr>
          <w:rFonts w:ascii="Times New Roman" w:eastAsia="Calibri" w:hAnsi="Times New Roman" w:cs="Times New Roman"/>
          <w:bCs/>
          <w:iCs/>
          <w:sz w:val="24"/>
          <w:szCs w:val="24"/>
        </w:rPr>
        <w:t>jednotlivé regulácie vzťahujú.</w:t>
      </w:r>
    </w:p>
    <w:p w14:paraId="7E4A965B" w14:textId="77777777" w:rsidR="00054C41" w:rsidRPr="00D8247C" w:rsidRDefault="00054C41" w:rsidP="00054C41">
      <w:pPr>
        <w:jc w:val="both"/>
        <w:rPr>
          <w:rFonts w:ascii="Times New Roman" w:eastAsia="Calibri" w:hAnsi="Times New Roman" w:cs="Times New Roman"/>
          <w:bCs/>
          <w:i/>
          <w:iCs/>
          <w:sz w:val="24"/>
          <w:szCs w:val="24"/>
        </w:rPr>
      </w:pPr>
      <w:r w:rsidRPr="00D8247C">
        <w:rPr>
          <w:rFonts w:ascii="Times New Roman" w:eastAsia="Calibri" w:hAnsi="Times New Roman" w:cs="Times New Roman"/>
          <w:bCs/>
          <w:i/>
          <w:iCs/>
          <w:sz w:val="24"/>
          <w:szCs w:val="24"/>
        </w:rPr>
        <w:t>Napríklad:  Zmena zákona o sociálnych službách zavádza povinnú bezbariérovosť budov, v ktorých sídlia zariadenia poskytujúce iba konkrétne sociálne služby, nie všetky, napr. zariadenie starostlivosti o deti do troch rokov veku dieťaťa.</w:t>
      </w:r>
    </w:p>
    <w:p w14:paraId="0E772CA7" w14:textId="77777777" w:rsidR="00054C41" w:rsidRPr="00D8247C" w:rsidRDefault="00054C41" w:rsidP="00054C41">
      <w:pPr>
        <w:numPr>
          <w:ilvl w:val="0"/>
          <w:numId w:val="4"/>
        </w:numPr>
        <w:contextualSpacing/>
        <w:jc w:val="both"/>
        <w:rPr>
          <w:rFonts w:ascii="Times New Roman" w:eastAsia="Calibri" w:hAnsi="Times New Roman" w:cs="Times New Roman"/>
          <w:b/>
          <w:sz w:val="24"/>
          <w:szCs w:val="24"/>
        </w:rPr>
      </w:pPr>
      <w:r w:rsidRPr="00D8247C">
        <w:rPr>
          <w:rFonts w:ascii="Times New Roman" w:eastAsia="Calibri" w:hAnsi="Times New Roman" w:cs="Times New Roman"/>
          <w:b/>
          <w:sz w:val="24"/>
          <w:szCs w:val="24"/>
        </w:rPr>
        <w:t>Identifikovanie typov nákladov, ktoré mení regulácia</w:t>
      </w:r>
    </w:p>
    <w:p w14:paraId="0CF8C56F" w14:textId="2BF6C6E4" w:rsidR="00054C41" w:rsidRPr="00D8247C" w:rsidRDefault="00054C41" w:rsidP="00054C41">
      <w:pPr>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 xml:space="preserve">Niektoré regulácie menia len jeden typ nákladov, iné viacero. Dôležité je preto zmenu regulácie rozložiť na menšie nákladové položky podľa typov nákladov (Priame finančné náklady – osobitne dane, odvody, clá, </w:t>
      </w:r>
      <w:r w:rsidR="00A1736E">
        <w:rPr>
          <w:rFonts w:ascii="Times New Roman" w:eastAsia="Calibri" w:hAnsi="Times New Roman" w:cs="Times New Roman"/>
          <w:bCs/>
          <w:sz w:val="24"/>
          <w:szCs w:val="24"/>
        </w:rPr>
        <w:t xml:space="preserve">a </w:t>
      </w:r>
      <w:r w:rsidR="00A1736E" w:rsidRPr="00391648">
        <w:rPr>
          <w:rFonts w:ascii="Times New Roman" w:eastAsia="Calibri" w:hAnsi="Times New Roman" w:cs="Times New Roman"/>
          <w:bCs/>
          <w:sz w:val="24"/>
          <w:szCs w:val="24"/>
        </w:rPr>
        <w:t>poplatky, ktorých cieľom je znižovať negatívne externality</w:t>
      </w:r>
      <w:r w:rsidR="00A1736E" w:rsidRPr="00D8247C" w:rsidDel="00A1736E">
        <w:rPr>
          <w:rFonts w:ascii="Times New Roman" w:eastAsia="Calibri" w:hAnsi="Times New Roman" w:cs="Times New Roman"/>
          <w:bCs/>
          <w:sz w:val="24"/>
          <w:szCs w:val="24"/>
        </w:rPr>
        <w:t xml:space="preserve"> </w:t>
      </w:r>
      <w:r w:rsidRPr="00D8247C">
        <w:rPr>
          <w:rFonts w:ascii="Times New Roman" w:eastAsia="Calibri" w:hAnsi="Times New Roman" w:cs="Times New Roman"/>
          <w:bCs/>
          <w:sz w:val="24"/>
          <w:szCs w:val="24"/>
        </w:rPr>
        <w:t xml:space="preserve">(A) a osobitne </w:t>
      </w:r>
      <w:r w:rsidR="00A1736E">
        <w:rPr>
          <w:rFonts w:ascii="Times New Roman" w:eastAsia="Calibri" w:hAnsi="Times New Roman" w:cs="Times New Roman"/>
          <w:bCs/>
          <w:sz w:val="24"/>
          <w:szCs w:val="24"/>
        </w:rPr>
        <w:t xml:space="preserve">Iné </w:t>
      </w:r>
      <w:r w:rsidRPr="00D8247C">
        <w:rPr>
          <w:rFonts w:ascii="Times New Roman" w:eastAsia="Calibri" w:hAnsi="Times New Roman" w:cs="Times New Roman"/>
          <w:bCs/>
          <w:sz w:val="24"/>
          <w:szCs w:val="24"/>
        </w:rPr>
        <w:t>poplatky (B), Nepriame finančné náklady (C), Administratívne náklady (D).</w:t>
      </w:r>
    </w:p>
    <w:p w14:paraId="3EBAE0BB" w14:textId="77777777" w:rsidR="00054C41" w:rsidRPr="00D8247C" w:rsidRDefault="00054C41" w:rsidP="00054C41">
      <w:pPr>
        <w:jc w:val="both"/>
        <w:rPr>
          <w:rFonts w:ascii="Times New Roman" w:eastAsia="Calibri" w:hAnsi="Times New Roman" w:cs="Times New Roman"/>
          <w:bCs/>
          <w:i/>
          <w:iCs/>
          <w:sz w:val="24"/>
          <w:szCs w:val="24"/>
        </w:rPr>
      </w:pPr>
      <w:r w:rsidRPr="00D8247C">
        <w:rPr>
          <w:rFonts w:ascii="Times New Roman" w:eastAsia="Calibri" w:hAnsi="Times New Roman" w:cs="Times New Roman"/>
          <w:bCs/>
          <w:i/>
          <w:iCs/>
          <w:sz w:val="24"/>
          <w:szCs w:val="24"/>
        </w:rPr>
        <w:t xml:space="preserve">Napríklad: Rozšírenie povinností pri protipožiarnej ochrane stavby môže obsahovať kúpu hasiacich prístrojov (nepriame finančné náklady), čas (a tým aj náklady na mzdy) vlastných zamestnancov potrebný na ich obstaranie a montáž (administratívne náklady). </w:t>
      </w:r>
    </w:p>
    <w:p w14:paraId="224C429F" w14:textId="77777777" w:rsidR="00054C41" w:rsidRPr="00D8247C" w:rsidRDefault="00054C41" w:rsidP="00054C41">
      <w:pPr>
        <w:jc w:val="both"/>
        <w:rPr>
          <w:rFonts w:ascii="Times New Roman" w:eastAsia="Calibri" w:hAnsi="Times New Roman" w:cs="Times New Roman"/>
          <w:bCs/>
          <w:sz w:val="24"/>
          <w:szCs w:val="24"/>
        </w:rPr>
      </w:pPr>
    </w:p>
    <w:p w14:paraId="62A49BAF" w14:textId="77777777" w:rsidR="00054C41" w:rsidRPr="00D8247C" w:rsidRDefault="00054C41" w:rsidP="00054C41">
      <w:pPr>
        <w:numPr>
          <w:ilvl w:val="0"/>
          <w:numId w:val="4"/>
        </w:numPr>
        <w:contextualSpacing/>
        <w:jc w:val="both"/>
        <w:rPr>
          <w:rFonts w:ascii="Times New Roman" w:eastAsia="Calibri" w:hAnsi="Times New Roman" w:cs="Times New Roman"/>
          <w:b/>
          <w:sz w:val="24"/>
          <w:szCs w:val="24"/>
        </w:rPr>
      </w:pPr>
      <w:r w:rsidRPr="00D8247C">
        <w:rPr>
          <w:rFonts w:ascii="Times New Roman" w:eastAsia="Calibri" w:hAnsi="Times New Roman" w:cs="Times New Roman"/>
          <w:b/>
          <w:sz w:val="24"/>
          <w:szCs w:val="24"/>
        </w:rPr>
        <w:t>Výpočet jednotlivých typov nákladov regulácie</w:t>
      </w:r>
    </w:p>
    <w:p w14:paraId="5FF5852E" w14:textId="77777777" w:rsidR="004D20CB" w:rsidRDefault="004D20CB" w:rsidP="00054C41">
      <w:pPr>
        <w:spacing w:after="120" w:line="240" w:lineRule="auto"/>
        <w:rPr>
          <w:rFonts w:ascii="Times New Roman" w:eastAsia="Calibri" w:hAnsi="Times New Roman" w:cs="Times New Roman"/>
          <w:b/>
          <w:i/>
          <w:sz w:val="24"/>
          <w:szCs w:val="24"/>
        </w:rPr>
      </w:pPr>
    </w:p>
    <w:p w14:paraId="6903122C" w14:textId="77777777" w:rsidR="00054C41" w:rsidRPr="00D8247C" w:rsidRDefault="00054C41" w:rsidP="00054C41">
      <w:pPr>
        <w:spacing w:after="120" w:line="240" w:lineRule="auto"/>
        <w:rPr>
          <w:rFonts w:ascii="Times New Roman" w:eastAsia="Calibri" w:hAnsi="Times New Roman" w:cs="Times New Roman"/>
          <w:b/>
          <w:i/>
          <w:sz w:val="24"/>
          <w:szCs w:val="24"/>
        </w:rPr>
      </w:pPr>
      <w:r w:rsidRPr="00D8247C">
        <w:rPr>
          <w:rFonts w:ascii="Times New Roman" w:eastAsia="Calibri" w:hAnsi="Times New Roman" w:cs="Times New Roman"/>
          <w:b/>
          <w:i/>
          <w:sz w:val="24"/>
          <w:szCs w:val="24"/>
        </w:rPr>
        <w:t>Náklady na 1 podnikateľa</w:t>
      </w:r>
    </w:p>
    <w:p w14:paraId="35DD015E" w14:textId="5B8C9B26" w:rsidR="004D20CB" w:rsidRDefault="00054C41" w:rsidP="004D20CB">
      <w:pPr>
        <w:spacing w:after="120" w:line="240" w:lineRule="auto"/>
        <w:jc w:val="both"/>
        <w:rPr>
          <w:rFonts w:ascii="Times New Roman" w:eastAsia="Calibri" w:hAnsi="Times New Roman" w:cs="Times New Roman"/>
          <w:sz w:val="24"/>
          <w:szCs w:val="24"/>
        </w:rPr>
      </w:pPr>
      <w:r w:rsidRPr="00D8247C">
        <w:rPr>
          <w:rFonts w:ascii="Times New Roman" w:eastAsia="Calibri" w:hAnsi="Times New Roman" w:cs="Times New Roman"/>
          <w:sz w:val="24"/>
          <w:szCs w:val="24"/>
        </w:rPr>
        <w:t xml:space="preserve">V prípade </w:t>
      </w:r>
      <w:r w:rsidRPr="00D8247C">
        <w:rPr>
          <w:rFonts w:ascii="Times New Roman" w:eastAsia="Calibri" w:hAnsi="Times New Roman" w:cs="Times New Roman"/>
          <w:i/>
          <w:sz w:val="24"/>
          <w:szCs w:val="24"/>
        </w:rPr>
        <w:t xml:space="preserve">priamych </w:t>
      </w:r>
      <w:r w:rsidR="00A1736E">
        <w:rPr>
          <w:rFonts w:ascii="Times New Roman" w:eastAsia="Calibri" w:hAnsi="Times New Roman" w:cs="Times New Roman"/>
          <w:i/>
          <w:sz w:val="24"/>
          <w:szCs w:val="24"/>
        </w:rPr>
        <w:t xml:space="preserve">finančných </w:t>
      </w:r>
      <w:r w:rsidRPr="00D8247C">
        <w:rPr>
          <w:rFonts w:ascii="Times New Roman" w:eastAsia="Calibri" w:hAnsi="Times New Roman" w:cs="Times New Roman"/>
          <w:i/>
          <w:sz w:val="24"/>
          <w:szCs w:val="24"/>
        </w:rPr>
        <w:t>nákladov (odvody, dane, clá</w:t>
      </w:r>
      <w:r w:rsidR="00A1736E">
        <w:rPr>
          <w:rFonts w:ascii="Times New Roman" w:eastAsia="Calibri" w:hAnsi="Times New Roman" w:cs="Times New Roman"/>
          <w:i/>
          <w:sz w:val="24"/>
          <w:szCs w:val="24"/>
        </w:rPr>
        <w:t>,</w:t>
      </w:r>
      <w:r w:rsidR="00D631FA">
        <w:rPr>
          <w:rFonts w:ascii="Times New Roman" w:eastAsia="Calibri" w:hAnsi="Times New Roman" w:cs="Times New Roman"/>
          <w:i/>
          <w:sz w:val="24"/>
          <w:szCs w:val="24"/>
        </w:rPr>
        <w:t xml:space="preserve"> </w:t>
      </w:r>
      <w:r w:rsidRPr="00D8247C">
        <w:rPr>
          <w:rFonts w:ascii="Times New Roman" w:eastAsia="Calibri" w:hAnsi="Times New Roman" w:cs="Times New Roman"/>
          <w:i/>
          <w:sz w:val="24"/>
          <w:szCs w:val="24"/>
        </w:rPr>
        <w:t>poplatky)</w:t>
      </w:r>
      <w:r w:rsidRPr="00D8247C">
        <w:rPr>
          <w:rFonts w:ascii="Times New Roman" w:eastAsia="Calibri" w:hAnsi="Times New Roman" w:cs="Times New Roman"/>
          <w:sz w:val="24"/>
          <w:szCs w:val="24"/>
        </w:rPr>
        <w:t xml:space="preserve"> ide o </w:t>
      </w:r>
      <w:r w:rsidRPr="00D8247C">
        <w:rPr>
          <w:rFonts w:ascii="Times New Roman" w:eastAsia="Calibri" w:hAnsi="Times New Roman" w:cs="Times New Roman"/>
          <w:b/>
          <w:sz w:val="24"/>
          <w:szCs w:val="24"/>
        </w:rPr>
        <w:t>ročný vplyv</w:t>
      </w:r>
      <w:r w:rsidRPr="00D8247C">
        <w:rPr>
          <w:rFonts w:ascii="Times New Roman" w:eastAsia="Calibri" w:hAnsi="Times New Roman" w:cs="Times New Roman"/>
          <w:sz w:val="24"/>
          <w:szCs w:val="24"/>
        </w:rPr>
        <w:t xml:space="preserve">, z tohto dôvodu sa výška nákladov nenásobí frekvenciou. </w:t>
      </w:r>
      <w:r w:rsidR="000C5E9A">
        <w:rPr>
          <w:rFonts w:ascii="Times New Roman" w:eastAsia="Calibri" w:hAnsi="Times New Roman" w:cs="Times New Roman"/>
          <w:sz w:val="24"/>
          <w:szCs w:val="24"/>
        </w:rPr>
        <w:t xml:space="preserve">V nasledujúcom texte nie sú poplatky rozdelené na tie, ktorých cieľom je znižovať negatívne externality a na iné poplatky z toho dôvodu, že sa kvantifikujú rovnako. </w:t>
      </w:r>
      <w:r w:rsidRPr="00D8247C">
        <w:rPr>
          <w:rFonts w:ascii="Times New Roman" w:eastAsia="Calibri" w:hAnsi="Times New Roman" w:cs="Times New Roman"/>
          <w:sz w:val="24"/>
          <w:szCs w:val="24"/>
        </w:rPr>
        <w:t>Na stanovenie výšky týchto nákladov je potrebné použiť údaje z Analýzy vplyvov na rozpočet verejnej správy, kde je povinnosť ich kvantifikovať ak prichádza k ich zmene. V prípade poplatkov je navyše potrebné doplniť aj kvantifikáciu tých, ktoré sa menia a zároveň nie sú príjmom rozpočtu verejnej správy (napr. zo zákona povinné poplatky komorám, asociáciám a pod.).</w:t>
      </w:r>
    </w:p>
    <w:p w14:paraId="7A8A55C0" w14:textId="77777777" w:rsidR="004D20CB" w:rsidRDefault="004D20CB" w:rsidP="004D20CB">
      <w:pPr>
        <w:spacing w:after="0" w:line="240" w:lineRule="auto"/>
        <w:rPr>
          <w:rFonts w:ascii="Times New Roman" w:eastAsia="Calibri" w:hAnsi="Times New Roman" w:cs="Times New Roman"/>
          <w:i/>
        </w:rPr>
      </w:pPr>
      <w:r>
        <w:rPr>
          <w:rFonts w:ascii="Times New Roman" w:eastAsia="Calibri" w:hAnsi="Times New Roman" w:cs="Times New Roman"/>
          <w:i/>
        </w:rPr>
        <w:t>P</w:t>
      </w:r>
      <w:r w:rsidRPr="00895898">
        <w:rPr>
          <w:rFonts w:ascii="Times New Roman" w:eastAsia="Calibri" w:hAnsi="Times New Roman" w:cs="Times New Roman"/>
          <w:i/>
        </w:rPr>
        <w:t>riame finančné náklady na 1 podnikateľa</w:t>
      </w:r>
      <w:r>
        <w:rPr>
          <w:rFonts w:ascii="Times New Roman" w:eastAsia="Calibri" w:hAnsi="Times New Roman" w:cs="Times New Roman"/>
          <w:i/>
        </w:rPr>
        <w:t xml:space="preserve"> sú vyčíslené podľa vzorca:</w:t>
      </w:r>
    </w:p>
    <w:p w14:paraId="2808A874" w14:textId="77777777" w:rsidR="004D20CB" w:rsidRPr="00895898" w:rsidRDefault="004D20CB" w:rsidP="00054C41">
      <w:pPr>
        <w:spacing w:after="120" w:line="240" w:lineRule="auto"/>
        <w:rPr>
          <w:rFonts w:ascii="Arial" w:eastAsia="Times New Roman" w:hAnsi="Arial" w:cs="Times New Roman"/>
          <w:color w:val="000000"/>
        </w:rPr>
      </w:pPr>
      <w:r w:rsidRPr="004D20CB">
        <w:rPr>
          <w:noProof/>
          <w:lang w:eastAsia="sk-SK"/>
        </w:rPr>
        <mc:AlternateContent>
          <mc:Choice Requires="wpg">
            <w:drawing>
              <wp:anchor distT="0" distB="0" distL="114300" distR="114300" simplePos="0" relativeHeight="251669504" behindDoc="0" locked="0" layoutInCell="1" allowOverlap="1" wp14:anchorId="0AE7DCA3" wp14:editId="11BAF047">
                <wp:simplePos x="0" y="0"/>
                <wp:positionH relativeFrom="column">
                  <wp:posOffset>46134</wp:posOffset>
                </wp:positionH>
                <wp:positionV relativeFrom="paragraph">
                  <wp:posOffset>142619</wp:posOffset>
                </wp:positionV>
                <wp:extent cx="5310315" cy="504788"/>
                <wp:effectExtent l="0" t="0" r="5080" b="0"/>
                <wp:wrapNone/>
                <wp:docPr id="287" name="Skupina 34"/>
                <wp:cNvGraphicFramePr/>
                <a:graphic xmlns:a="http://schemas.openxmlformats.org/drawingml/2006/main">
                  <a:graphicData uri="http://schemas.microsoft.com/office/word/2010/wordprocessingGroup">
                    <wpg:wgp>
                      <wpg:cNvGrpSpPr/>
                      <wpg:grpSpPr>
                        <a:xfrm>
                          <a:off x="0" y="0"/>
                          <a:ext cx="5310315" cy="504788"/>
                          <a:chOff x="4233" y="0"/>
                          <a:chExt cx="5310736" cy="504801"/>
                        </a:xfrm>
                      </wpg:grpSpPr>
                      <wps:wsp>
                        <wps:cNvPr id="96" name="Rectangle 3">
                          <a:extLst>
                            <a:ext uri="{FF2B5EF4-FFF2-40B4-BE49-F238E27FC236}">
                              <a16:creationId xmlns:a16="http://schemas.microsoft.com/office/drawing/2014/main" id="{00000000-0008-0000-0300-000069000000}"/>
                            </a:ext>
                          </a:extLst>
                        </wps:cNvPr>
                        <wps:cNvSpPr>
                          <a:spLocks noChangeArrowheads="1"/>
                        </wps:cNvSpPr>
                        <wps:spPr bwMode="auto">
                          <a:xfrm>
                            <a:off x="4233" y="8446"/>
                            <a:ext cx="3782483" cy="496355"/>
                          </a:xfrm>
                          <a:prstGeom prst="rect">
                            <a:avLst/>
                          </a:prstGeom>
                          <a:solidFill>
                            <a:srgbClr val="0070C0"/>
                          </a:solidFill>
                          <a:ln w="9525">
                            <a:noFill/>
                            <a:miter lim="800000"/>
                            <a:headEnd/>
                            <a:tailEnd/>
                          </a:ln>
                        </wps:spPr>
                        <wps:txbx>
                          <w:txbxContent>
                            <w:p w14:paraId="5740D6F4" w14:textId="2F1EA01D" w:rsidR="00142154" w:rsidRDefault="00142154" w:rsidP="004D20CB">
                              <w:pPr>
                                <w:pStyle w:val="Normlnywebov"/>
                                <w:jc w:val="center"/>
                                <w:textAlignment w:val="baseline"/>
                              </w:pPr>
                              <w:r>
                                <w:rPr>
                                  <w:rFonts w:ascii="Arial" w:hAnsi="Arial" w:cstheme="minorBidi"/>
                                  <w:color w:val="FFFFFF"/>
                                  <w:kern w:val="24"/>
                                  <w:sz w:val="16"/>
                                  <w:szCs w:val="16"/>
                                </w:rPr>
                                <w:t>Priame  finančné náklady (dane, odvody, clá, poplatk</w:t>
                              </w:r>
                              <w:r w:rsidR="00C6748F">
                                <w:rPr>
                                  <w:rFonts w:ascii="Arial" w:hAnsi="Arial" w:cstheme="minorBidi"/>
                                  <w:color w:val="FFFFFF"/>
                                  <w:kern w:val="24"/>
                                  <w:sz w:val="16"/>
                                  <w:szCs w:val="16"/>
                                </w:rPr>
                                <w:t>y</w:t>
                              </w:r>
                              <w:r>
                                <w:rPr>
                                  <w:rFonts w:ascii="Arial" w:hAnsi="Arial" w:cstheme="minorBidi"/>
                                  <w:color w:val="FFFFFF"/>
                                  <w:kern w:val="24"/>
                                  <w:sz w:val="16"/>
                                  <w:szCs w:val="16"/>
                                </w:rPr>
                                <w:t>) - ročný vplyv</w:t>
                              </w:r>
                            </w:p>
                          </w:txbxContent>
                        </wps:txbx>
                        <wps:bodyPr wrap="square" lIns="36000" tIns="36000" rIns="36000" bIns="36000" anchor="ctr"/>
                      </wps:wsp>
                      <wps:wsp>
                        <wps:cNvPr id="102" name="Rectangle 3">
                          <a:extLst>
                            <a:ext uri="{FF2B5EF4-FFF2-40B4-BE49-F238E27FC236}">
                              <a16:creationId xmlns:a16="http://schemas.microsoft.com/office/drawing/2014/main" id="{00000000-0008-0000-0300-00006E000000}"/>
                            </a:ext>
                          </a:extLst>
                        </wps:cNvPr>
                        <wps:cNvSpPr>
                          <a:spLocks noChangeArrowheads="1"/>
                        </wps:cNvSpPr>
                        <wps:spPr bwMode="auto">
                          <a:xfrm>
                            <a:off x="4057663" y="0"/>
                            <a:ext cx="1257306" cy="484544"/>
                          </a:xfrm>
                          <a:prstGeom prst="rect">
                            <a:avLst/>
                          </a:prstGeom>
                          <a:solidFill>
                            <a:srgbClr val="00A1DE"/>
                          </a:solidFill>
                          <a:ln w="9525">
                            <a:noFill/>
                            <a:miter lim="800000"/>
                            <a:headEnd/>
                            <a:tailEnd/>
                          </a:ln>
                        </wps:spPr>
                        <wps:txbx>
                          <w:txbxContent>
                            <w:p w14:paraId="1DBBDBDD" w14:textId="77777777" w:rsidR="00142154" w:rsidRDefault="00142154" w:rsidP="004D20CB">
                              <w:pPr>
                                <w:pStyle w:val="Normlnywebov"/>
                                <w:jc w:val="center"/>
                                <w:textAlignment w:val="baseline"/>
                              </w:pPr>
                              <w:r>
                                <w:rPr>
                                  <w:rFonts w:ascii="Arial" w:hAnsi="Arial" w:cstheme="minorBidi"/>
                                  <w:color w:val="FFFFFF"/>
                                  <w:kern w:val="24"/>
                                  <w:sz w:val="16"/>
                                  <w:szCs w:val="16"/>
                                </w:rPr>
                                <w:t>Počet dotknutých subjektov</w:t>
                              </w:r>
                            </w:p>
                          </w:txbxContent>
                        </wps:txbx>
                        <wps:bodyPr wrap="square" lIns="36000" tIns="36000" rIns="36000" bIns="36000" anchor="ctr"/>
                      </wps:wsp>
                      <wps:wsp>
                        <wps:cNvPr id="103" name="BlokTextu 148">
                          <a:extLst>
                            <a:ext uri="{FF2B5EF4-FFF2-40B4-BE49-F238E27FC236}">
                              <a16:creationId xmlns:a16="http://schemas.microsoft.com/office/drawing/2014/main" id="{00000000-0008-0000-0300-000071000000}"/>
                            </a:ext>
                          </a:extLst>
                        </wps:cNvPr>
                        <wps:cNvSpPr txBox="1"/>
                        <wps:spPr>
                          <a:xfrm>
                            <a:off x="3790963" y="123825"/>
                            <a:ext cx="239168" cy="264560"/>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365C0681" w14:textId="77777777" w:rsidR="00142154" w:rsidRDefault="00142154" w:rsidP="004D20CB">
                              <w:pPr>
                                <w:pStyle w:val="Normlnywebov"/>
                              </w:pPr>
                              <w:r>
                                <w:rPr>
                                  <w:rFonts w:asciiTheme="minorHAnsi" w:hAnsi="Calibri" w:cstheme="minorBidi"/>
                                  <w:color w:val="000000" w:themeColor="text1"/>
                                  <w:sz w:val="22"/>
                                  <w:szCs w:val="22"/>
                                </w:rPr>
                                <w:t>/</w:t>
                              </w:r>
                            </w:p>
                          </w:txbxContent>
                        </wps:txbx>
                        <wps:bodyPr wrap="none" rtlCol="0" anchor="t">
                          <a:spAutoFit/>
                        </wps:bodyPr>
                      </wps:wsp>
                    </wpg:wgp>
                  </a:graphicData>
                </a:graphic>
                <wp14:sizeRelH relativeFrom="margin">
                  <wp14:pctWidth>0</wp14:pctWidth>
                </wp14:sizeRelH>
                <wp14:sizeRelV relativeFrom="margin">
                  <wp14:pctHeight>0</wp14:pctHeight>
                </wp14:sizeRelV>
              </wp:anchor>
            </w:drawing>
          </mc:Choice>
          <mc:Fallback>
            <w:pict>
              <v:group w14:anchorId="0AE7DCA3" id="Skupina 34" o:spid="_x0000_s1026" style="position:absolute;margin-left:3.65pt;margin-top:11.25pt;width:418.15pt;height:39.75pt;z-index:251669504;mso-width-relative:margin;mso-height-relative:margin" coordorigin="42" coordsize="53107,50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">
                <v:rect id="Rectangle 3" o:spid="_x0000_s1027" style="position:absolute;left:42;top:84;width:37825;height:49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" fillcolor="#0070c0" stroked="f">
                  <v:textbox inset="1mm,1mm,1mm,1mm">
                    <w:txbxContent>
                      <w:p w14:paraId="5740D6F4" w14:textId="2F1EA01D" w:rsidR="00142154" w:rsidRDefault="00142154" w:rsidP="004D20CB">
                        <w:pPr>
                          <w:pStyle w:val="Normlnywebov"/>
                          <w:jc w:val="center"/>
                          <w:textAlignment w:val="baseline"/>
                        </w:pPr>
                        <w:r>
                          <w:rPr>
                            <w:rFonts w:ascii="Arial" w:hAnsi="Arial" w:cstheme="minorBidi"/>
                            <w:color w:val="FFFFFF"/>
                            <w:kern w:val="24"/>
                            <w:sz w:val="16"/>
                            <w:szCs w:val="16"/>
                          </w:rPr>
                          <w:t>Priame  finančné náklady (dane, odvody, clá, poplatk</w:t>
                        </w:r>
                        <w:r w:rsidR="00C6748F">
                          <w:rPr>
                            <w:rFonts w:ascii="Arial" w:hAnsi="Arial" w:cstheme="minorBidi"/>
                            <w:color w:val="FFFFFF"/>
                            <w:kern w:val="24"/>
                            <w:sz w:val="16"/>
                            <w:szCs w:val="16"/>
                          </w:rPr>
                          <w:t>y</w:t>
                        </w:r>
                        <w:r>
                          <w:rPr>
                            <w:rFonts w:ascii="Arial" w:hAnsi="Arial" w:cstheme="minorBidi"/>
                            <w:color w:val="FFFFFF"/>
                            <w:kern w:val="24"/>
                            <w:sz w:val="16"/>
                            <w:szCs w:val="16"/>
                          </w:rPr>
                          <w:t>) - ročný vplyv</w:t>
                        </w:r>
                      </w:p>
                    </w:txbxContent>
                  </v:textbox>
                </v:rect>
                <v:rect id="Rectangle 3" o:spid="_x0000_s1028" style="position:absolute;left:40576;width:12573;height:48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" fillcolor="#00a1de" stroked="f">
                  <v:textbox inset="1mm,1mm,1mm,1mm">
                    <w:txbxContent>
                      <w:p w14:paraId="1DBBDBDD" w14:textId="77777777" w:rsidR="00142154" w:rsidRDefault="00142154" w:rsidP="004D20CB">
                        <w:pPr>
                          <w:pStyle w:val="Normlnywebov"/>
                          <w:jc w:val="center"/>
                          <w:textAlignment w:val="baseline"/>
                        </w:pPr>
                        <w:r>
                          <w:rPr>
                            <w:rFonts w:ascii="Arial" w:hAnsi="Arial" w:cstheme="minorBidi"/>
                            <w:color w:val="FFFFFF"/>
                            <w:kern w:val="24"/>
                            <w:sz w:val="16"/>
                            <w:szCs w:val="16"/>
                          </w:rPr>
                          <w:t>Počet dotknutých subjektov</w:t>
                        </w:r>
                      </w:p>
                    </w:txbxContent>
                  </v:textbox>
                </v:rect>
                <v:shapetype id="_x0000_t202" coordsize="21600,21600" o:spt="202" path="m,l,21600r21600,l21600,xe">
                  <v:stroke joinstyle="miter"/>
                  <v:path gradientshapeok="t" o:connecttype="rect"/>
                </v:shapetype>
                <v:shape id="BlokTextu 148" o:spid="_x0000_s1029" type="#_x0000_t202" style="position:absolute;left:37909;top:1238;width:2392;height:264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" filled="f" stroked="f">
                  <v:textbox style="mso-fit-shape-to-text:t">
                    <w:txbxContent>
                      <w:p w14:paraId="365C0681" w14:textId="77777777" w:rsidR="00142154" w:rsidRDefault="00142154" w:rsidP="004D20CB">
                        <w:pPr>
                          <w:pStyle w:val="Normlnywebov"/>
                        </w:pPr>
                        <w:r>
                          <w:rPr>
                            <w:rFonts w:asciiTheme="minorHAnsi" w:hAnsi="Calibri" w:cstheme="minorBidi"/>
                            <w:color w:val="000000" w:themeColor="text1"/>
                            <w:sz w:val="22"/>
                            <w:szCs w:val="22"/>
                          </w:rPr>
                          <w:t>/</w:t>
                        </w:r>
                      </w:p>
                    </w:txbxContent>
                  </v:textbox>
                </v:shape>
              </v:group>
            </w:pict>
          </mc:Fallback>
        </mc:AlternateContent>
      </w:r>
    </w:p>
    <w:p w14:paraId="6F332DCC" w14:textId="77777777" w:rsidR="00054C41" w:rsidRPr="00895898" w:rsidRDefault="00054C41" w:rsidP="00054C41">
      <w:pPr>
        <w:spacing w:after="120" w:line="240" w:lineRule="auto"/>
        <w:rPr>
          <w:rFonts w:ascii="Times New Roman" w:eastAsia="Times New Roman" w:hAnsi="Times New Roman" w:cs="Times New Roman"/>
          <w:color w:val="000000"/>
        </w:rPr>
      </w:pPr>
    </w:p>
    <w:p w14:paraId="1970EC23" w14:textId="77777777" w:rsidR="00054C41" w:rsidRPr="00895898" w:rsidRDefault="00054C41" w:rsidP="00054C41">
      <w:pPr>
        <w:spacing w:after="120" w:line="240" w:lineRule="auto"/>
        <w:rPr>
          <w:rFonts w:ascii="Times New Roman" w:eastAsia="Times New Roman" w:hAnsi="Times New Roman" w:cs="Times New Roman"/>
          <w:color w:val="000000"/>
        </w:rPr>
      </w:pPr>
    </w:p>
    <w:p w14:paraId="35B37C7A" w14:textId="77777777" w:rsidR="004D20CB" w:rsidRDefault="004D20CB" w:rsidP="00054C41">
      <w:pPr>
        <w:spacing w:after="120" w:line="240" w:lineRule="auto"/>
        <w:rPr>
          <w:rFonts w:ascii="Times New Roman" w:eastAsia="Calibri" w:hAnsi="Times New Roman" w:cs="Times New Roman"/>
          <w:i/>
        </w:rPr>
      </w:pPr>
    </w:p>
    <w:p w14:paraId="41BB1CC7" w14:textId="77777777" w:rsidR="004D20CB" w:rsidRDefault="004D20CB" w:rsidP="00054C41">
      <w:pPr>
        <w:spacing w:after="120" w:line="240" w:lineRule="auto"/>
        <w:rPr>
          <w:rFonts w:ascii="Times New Roman" w:eastAsia="Calibri" w:hAnsi="Times New Roman" w:cs="Times New Roman"/>
          <w:i/>
        </w:rPr>
      </w:pPr>
    </w:p>
    <w:p w14:paraId="424BCA92" w14:textId="77777777" w:rsidR="00054C41" w:rsidRPr="00895898" w:rsidRDefault="00054C41" w:rsidP="004D20CB">
      <w:pPr>
        <w:spacing w:after="0" w:line="240" w:lineRule="auto"/>
        <w:rPr>
          <w:rFonts w:ascii="Times New Roman" w:eastAsia="Calibri" w:hAnsi="Times New Roman" w:cs="Times New Roman"/>
        </w:rPr>
      </w:pPr>
      <w:r w:rsidRPr="00895898">
        <w:rPr>
          <w:rFonts w:ascii="Times New Roman" w:eastAsia="Calibri" w:hAnsi="Times New Roman" w:cs="Times New Roman"/>
          <w:i/>
        </w:rPr>
        <w:t xml:space="preserve">Nepriame finančné náklady na 1 podnikateľa </w:t>
      </w:r>
      <w:r w:rsidRPr="00895898">
        <w:rPr>
          <w:rFonts w:ascii="Times New Roman" w:eastAsia="Calibri" w:hAnsi="Times New Roman" w:cs="Times New Roman"/>
        </w:rPr>
        <w:t>sú vyčíslené na základe vzorca:</w:t>
      </w:r>
    </w:p>
    <w:p w14:paraId="70A7196E" w14:textId="77777777" w:rsidR="00054C41" w:rsidRPr="00895898" w:rsidRDefault="00054C41" w:rsidP="00054C41">
      <w:pPr>
        <w:spacing w:after="120" w:line="240" w:lineRule="auto"/>
        <w:rPr>
          <w:rFonts w:ascii="Times New Roman" w:eastAsia="Calibri" w:hAnsi="Times New Roman" w:cs="Times New Roman"/>
        </w:rPr>
      </w:pPr>
      <w:r w:rsidRPr="00895898">
        <w:rPr>
          <w:rFonts w:ascii="Times New Roman" w:eastAsia="Calibri" w:hAnsi="Times New Roman" w:cs="Times New Roman"/>
          <w:noProof/>
          <w:lang w:eastAsia="sk-SK"/>
        </w:rPr>
        <mc:AlternateContent>
          <mc:Choice Requires="wpg">
            <w:drawing>
              <wp:anchor distT="0" distB="0" distL="114300" distR="114300" simplePos="0" relativeHeight="251664384" behindDoc="0" locked="0" layoutInCell="1" allowOverlap="1" wp14:anchorId="5BC4B502" wp14:editId="2460E1DF">
                <wp:simplePos x="0" y="0"/>
                <wp:positionH relativeFrom="column">
                  <wp:posOffset>-4445</wp:posOffset>
                </wp:positionH>
                <wp:positionV relativeFrom="paragraph">
                  <wp:posOffset>104140</wp:posOffset>
                </wp:positionV>
                <wp:extent cx="2667635" cy="451485"/>
                <wp:effectExtent l="0" t="0" r="0" b="0"/>
                <wp:wrapNone/>
                <wp:docPr id="13" name="Skupina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667635" cy="451485"/>
                          <a:chOff x="0" y="0"/>
                          <a:chExt cx="2667635" cy="451310"/>
                        </a:xfrm>
                      </wpg:grpSpPr>
                      <wpg:grpSp>
                        <wpg:cNvPr id="98" name="Skupina 98"/>
                        <wpg:cNvGrpSpPr>
                          <a:grpSpLocks/>
                        </wpg:cNvGrpSpPr>
                        <wpg:grpSpPr>
                          <a:xfrm>
                            <a:off x="1219200" y="0"/>
                            <a:ext cx="1448435" cy="451039"/>
                            <a:chOff x="1219200" y="-848053"/>
                            <a:chExt cx="1448435" cy="451311"/>
                          </a:xfrm>
                        </wpg:grpSpPr>
                        <wps:wsp>
                          <wps:cNvPr id="283" name="Textové pole 2"/>
                          <wps:cNvSpPr txBox="1">
                            <a:spLocks noChangeArrowheads="1"/>
                          </wps:cNvSpPr>
                          <wps:spPr bwMode="auto">
                            <a:xfrm>
                              <a:off x="1533525" y="-848053"/>
                              <a:ext cx="1134110" cy="451311"/>
                            </a:xfrm>
                            <a:prstGeom prst="rect">
                              <a:avLst/>
                            </a:prstGeom>
                            <a:solidFill>
                              <a:srgbClr val="00B0F0"/>
                            </a:solidFill>
                            <a:ln w="9525">
                              <a:noFill/>
                              <a:miter lim="800000"/>
                              <a:headEnd/>
                              <a:tailEnd/>
                            </a:ln>
                          </wps:spPr>
                          <wps:txbx>
                            <w:txbxContent>
                              <w:p w14:paraId="53642DB2" w14:textId="77777777" w:rsidR="00142154" w:rsidRPr="00895898" w:rsidRDefault="00142154" w:rsidP="00054C41">
                                <w:pPr>
                                  <w:pStyle w:val="Normlnywebov"/>
                                  <w:jc w:val="center"/>
                                  <w:textAlignment w:val="baseline"/>
                                  <w:rPr>
                                    <w:rFonts w:ascii="Arial" w:hAnsi="Arial"/>
                                    <w:color w:val="FFFFFF"/>
                                    <w:kern w:val="24"/>
                                    <w:sz w:val="16"/>
                                    <w:szCs w:val="16"/>
                                  </w:rPr>
                                </w:pPr>
                                <w:r w:rsidRPr="00895898">
                                  <w:rPr>
                                    <w:rFonts w:ascii="Arial" w:hAnsi="Arial"/>
                                    <w:color w:val="FFFFFF"/>
                                    <w:kern w:val="24"/>
                                    <w:sz w:val="16"/>
                                    <w:szCs w:val="16"/>
                                  </w:rPr>
                                  <w:t>Frekvencia</w:t>
                                </w:r>
                              </w:p>
                            </w:txbxContent>
                          </wps:txbx>
                          <wps:bodyPr rot="0" vert="horz" wrap="square" lIns="91440" tIns="45720" rIns="91440" bIns="45720" anchor="ctr" anchorCtr="0">
                            <a:noAutofit/>
                          </wps:bodyPr>
                        </wps:wsp>
                        <wps:wsp>
                          <wps:cNvPr id="286" name="Textové pole 2"/>
                          <wps:cNvSpPr txBox="1">
                            <a:spLocks noChangeArrowheads="1"/>
                          </wps:cNvSpPr>
                          <wps:spPr bwMode="auto">
                            <a:xfrm>
                              <a:off x="1219200" y="-772345"/>
                              <a:ext cx="228600" cy="271145"/>
                            </a:xfrm>
                            <a:prstGeom prst="rect">
                              <a:avLst/>
                            </a:prstGeom>
                            <a:solidFill>
                              <a:srgbClr val="FFFFFF"/>
                            </a:solidFill>
                            <a:ln w="9525">
                              <a:noFill/>
                              <a:miter lim="800000"/>
                              <a:headEnd/>
                              <a:tailEnd/>
                            </a:ln>
                          </wps:spPr>
                          <wps:txbx>
                            <w:txbxContent>
                              <w:p w14:paraId="5706D7A1" w14:textId="77777777" w:rsidR="00142154" w:rsidRDefault="00142154" w:rsidP="00054C41">
                                <w:pPr>
                                  <w:spacing w:after="0" w:line="240" w:lineRule="auto"/>
                                </w:pPr>
                                <w:r>
                                  <w:t>x</w:t>
                                </w:r>
                              </w:p>
                            </w:txbxContent>
                          </wps:txbx>
                          <wps:bodyPr rot="0" vert="horz" wrap="square" lIns="91440" tIns="45720" rIns="91440" bIns="45720" anchor="ctr" anchorCtr="0">
                            <a:spAutoFit/>
                          </wps:bodyPr>
                        </wps:wsp>
                      </wpg:grpSp>
                      <wps:wsp>
                        <wps:cNvPr id="280" name="Textové pole 2"/>
                        <wps:cNvSpPr txBox="1">
                          <a:spLocks noChangeArrowheads="1"/>
                        </wps:cNvSpPr>
                        <wps:spPr bwMode="auto">
                          <a:xfrm>
                            <a:off x="0" y="0"/>
                            <a:ext cx="1134744" cy="451310"/>
                          </a:xfrm>
                          <a:prstGeom prst="rect">
                            <a:avLst/>
                          </a:prstGeom>
                          <a:solidFill>
                            <a:srgbClr val="00B0F0"/>
                          </a:solidFill>
                          <a:ln w="9525">
                            <a:noFill/>
                            <a:miter lim="800000"/>
                            <a:headEnd/>
                            <a:tailEnd/>
                          </a:ln>
                        </wps:spPr>
                        <wps:txbx>
                          <w:txbxContent>
                            <w:p w14:paraId="42C03B05" w14:textId="77777777" w:rsidR="00142154" w:rsidRPr="00895898" w:rsidRDefault="00142154" w:rsidP="00054C41">
                              <w:pPr>
                                <w:pStyle w:val="Normlnywebov"/>
                                <w:jc w:val="center"/>
                                <w:textAlignment w:val="baseline"/>
                                <w:rPr>
                                  <w:rFonts w:ascii="Arial" w:hAnsi="Arial"/>
                                  <w:color w:val="FFFFFF"/>
                                  <w:kern w:val="24"/>
                                  <w:sz w:val="16"/>
                                  <w:szCs w:val="16"/>
                                </w:rPr>
                              </w:pPr>
                              <w:r w:rsidRPr="00895898">
                                <w:rPr>
                                  <w:rFonts w:ascii="Arial" w:hAnsi="Arial"/>
                                  <w:color w:val="FFFFFF"/>
                                  <w:kern w:val="24"/>
                                  <w:sz w:val="16"/>
                                  <w:szCs w:val="16"/>
                                </w:rPr>
                                <w:t>Nepriame finančné náklady na 1 podnikateľa</w:t>
                              </w:r>
                            </w:p>
                          </w:txbxContent>
                        </wps:txbx>
                        <wps:bodyPr rot="0" vert="horz" wrap="square" lIns="91440" tIns="45720" rIns="91440" bIns="45720" anchor="t" anchorCtr="0">
                          <a:sp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5BC4B502" id="Skupina 13" o:spid="_x0000_s1030" style="position:absolute;margin-left:-.35pt;margin-top:8.2pt;width:210.05pt;height:35.55pt;z-index:251664384" coordsize="26676,45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">
                <v:group id="Skupina 98" o:spid="_x0000_s1031" style="position:absolute;left:12192;width:14484;height:4510" coordorigin="12192,-8480" coordsize="14484,4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">
                  <v:shape id="Textové pole 2" o:spid="_x0000_s1032" type="#_x0000_t202" style="position:absolute;left:15335;top:-8480;width:11341;height:45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" fillcolor="#00b0f0" stroked="f">
                    <v:textbox>
                      <w:txbxContent>
                        <w:p w14:paraId="53642DB2" w14:textId="77777777" w:rsidR="00142154" w:rsidRPr="00895898" w:rsidRDefault="00142154" w:rsidP="00054C41">
                          <w:pPr>
                            <w:pStyle w:val="Normlnywebov"/>
                            <w:jc w:val="center"/>
                            <w:textAlignment w:val="baseline"/>
                            <w:rPr>
                              <w:rFonts w:ascii="Arial" w:hAnsi="Arial"/>
                              <w:color w:val="FFFFFF"/>
                              <w:kern w:val="24"/>
                              <w:sz w:val="16"/>
                              <w:szCs w:val="16"/>
                            </w:rPr>
                          </w:pPr>
                          <w:r w:rsidRPr="00895898">
                            <w:rPr>
                              <w:rFonts w:ascii="Arial" w:hAnsi="Arial"/>
                              <w:color w:val="FFFFFF"/>
                              <w:kern w:val="24"/>
                              <w:sz w:val="16"/>
                              <w:szCs w:val="16"/>
                            </w:rPr>
                            <w:t>Frekvencia</w:t>
                          </w:r>
                        </w:p>
                      </w:txbxContent>
                    </v:textbox>
                  </v:shape>
                  <v:shape id="Textové pole 2" o:spid="_x0000_s1033" type="#_x0000_t202" style="position:absolute;left:12192;top:-7723;width:2286;height:27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" stroked="f">
                    <v:textbox style="mso-fit-shape-to-text:t">
                      <w:txbxContent>
                        <w:p w14:paraId="5706D7A1" w14:textId="77777777" w:rsidR="00142154" w:rsidRDefault="00142154" w:rsidP="00054C41">
                          <w:pPr>
                            <w:spacing w:after="0" w:line="240" w:lineRule="auto"/>
                          </w:pPr>
                          <w:r>
                            <w:t>x</w:t>
                          </w:r>
                        </w:p>
                      </w:txbxContent>
                    </v:textbox>
                  </v:shape>
                </v:group>
                <v:shape id="Textové pole 2" o:spid="_x0000_s1034" type="#_x0000_t202" style="position:absolute;width:11347;height:45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" fillcolor="#00b0f0" stroked="f">
                  <v:textbox style="mso-fit-shape-to-text:t">
                    <w:txbxContent>
                      <w:p w14:paraId="42C03B05" w14:textId="77777777" w:rsidR="00142154" w:rsidRPr="00895898" w:rsidRDefault="00142154" w:rsidP="00054C41">
                        <w:pPr>
                          <w:pStyle w:val="Normlnywebov"/>
                          <w:jc w:val="center"/>
                          <w:textAlignment w:val="baseline"/>
                          <w:rPr>
                            <w:rFonts w:ascii="Arial" w:hAnsi="Arial"/>
                            <w:color w:val="FFFFFF"/>
                            <w:kern w:val="24"/>
                            <w:sz w:val="16"/>
                            <w:szCs w:val="16"/>
                          </w:rPr>
                        </w:pPr>
                        <w:r w:rsidRPr="00895898">
                          <w:rPr>
                            <w:rFonts w:ascii="Arial" w:hAnsi="Arial"/>
                            <w:color w:val="FFFFFF"/>
                            <w:kern w:val="24"/>
                            <w:sz w:val="16"/>
                            <w:szCs w:val="16"/>
                          </w:rPr>
                          <w:t>Nepriame finančné náklady na 1 podnikateľa</w:t>
                        </w:r>
                      </w:p>
                    </w:txbxContent>
                  </v:textbox>
                </v:shape>
              </v:group>
            </w:pict>
          </mc:Fallback>
        </mc:AlternateContent>
      </w:r>
    </w:p>
    <w:p w14:paraId="55877B5C" w14:textId="77777777" w:rsidR="00054C41" w:rsidRPr="00895898" w:rsidRDefault="00054C41" w:rsidP="00054C41">
      <w:pPr>
        <w:spacing w:after="120" w:line="240" w:lineRule="auto"/>
        <w:rPr>
          <w:rFonts w:ascii="Times New Roman" w:eastAsia="Calibri" w:hAnsi="Times New Roman" w:cs="Times New Roman"/>
        </w:rPr>
      </w:pPr>
    </w:p>
    <w:p w14:paraId="49944F90" w14:textId="77777777" w:rsidR="00054C41" w:rsidRPr="00895898" w:rsidRDefault="00054C41" w:rsidP="00054C41">
      <w:pPr>
        <w:spacing w:after="120" w:line="240" w:lineRule="auto"/>
        <w:rPr>
          <w:rFonts w:ascii="Arial" w:eastAsia="Times New Roman" w:hAnsi="Arial" w:cs="Times New Roman"/>
          <w:color w:val="000000"/>
        </w:rPr>
      </w:pPr>
    </w:p>
    <w:p w14:paraId="59BD2AAB" w14:textId="77777777" w:rsidR="00054C41" w:rsidRPr="004D20CB" w:rsidRDefault="00054C41" w:rsidP="00054C41">
      <w:pPr>
        <w:spacing w:after="120" w:line="240" w:lineRule="auto"/>
        <w:rPr>
          <w:rFonts w:ascii="Times New Roman" w:eastAsia="Calibri" w:hAnsi="Times New Roman" w:cs="Times New Roman"/>
        </w:rPr>
      </w:pPr>
      <w:r w:rsidRPr="00895898">
        <w:rPr>
          <w:rFonts w:ascii="Times New Roman" w:eastAsia="Calibri" w:hAnsi="Times New Roman" w:cs="Times New Roman"/>
          <w:i/>
        </w:rPr>
        <w:t xml:space="preserve">Administratívne náklady na 1 podnikateľa </w:t>
      </w:r>
      <w:r w:rsidRPr="00895898">
        <w:rPr>
          <w:rFonts w:ascii="Times New Roman" w:eastAsia="Calibri" w:hAnsi="Times New Roman" w:cs="Times New Roman"/>
        </w:rPr>
        <w:t>sú vyčíslené na základe vzorca:</w:t>
      </w:r>
      <w:r w:rsidRPr="00895898">
        <w:rPr>
          <w:rFonts w:ascii="Arial" w:eastAsia="Times New Roman" w:hAnsi="Arial" w:cs="Times New Roman"/>
          <w:noProof/>
          <w:color w:val="000000"/>
          <w:sz w:val="19"/>
          <w:szCs w:val="48"/>
          <w:lang w:eastAsia="sk-SK"/>
        </w:rPr>
        <mc:AlternateContent>
          <mc:Choice Requires="wpg">
            <w:drawing>
              <wp:anchor distT="0" distB="0" distL="114300" distR="114300" simplePos="0" relativeHeight="251659264" behindDoc="0" locked="0" layoutInCell="1" allowOverlap="1" wp14:anchorId="33C6012D" wp14:editId="4E27FB08">
                <wp:simplePos x="0" y="0"/>
                <wp:positionH relativeFrom="column">
                  <wp:posOffset>-4445</wp:posOffset>
                </wp:positionH>
                <wp:positionV relativeFrom="paragraph">
                  <wp:posOffset>240665</wp:posOffset>
                </wp:positionV>
                <wp:extent cx="3181350" cy="445770"/>
                <wp:effectExtent l="0" t="0" r="0" b="0"/>
                <wp:wrapSquare wrapText="bothSides"/>
                <wp:docPr id="244" name="Skupina 2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81350" cy="445770"/>
                          <a:chOff x="0" y="0"/>
                          <a:chExt cx="2838450" cy="445770"/>
                        </a:xfrm>
                      </wpg:grpSpPr>
                      <wps:wsp>
                        <wps:cNvPr id="245" name="Textové pole 2"/>
                        <wps:cNvSpPr txBox="1">
                          <a:spLocks noChangeArrowheads="1"/>
                        </wps:cNvSpPr>
                        <wps:spPr bwMode="auto">
                          <a:xfrm>
                            <a:off x="0" y="0"/>
                            <a:ext cx="733425" cy="445770"/>
                          </a:xfrm>
                          <a:prstGeom prst="rect">
                            <a:avLst/>
                          </a:prstGeom>
                          <a:solidFill>
                            <a:srgbClr val="92D050"/>
                          </a:solidFill>
                          <a:ln w="9525">
                            <a:noFill/>
                            <a:miter lim="800000"/>
                            <a:headEnd/>
                            <a:tailEnd/>
                          </a:ln>
                        </wps:spPr>
                        <wps:txbx>
                          <w:txbxContent>
                            <w:p w14:paraId="4B361EA1" w14:textId="77777777" w:rsidR="00142154" w:rsidRPr="00895898" w:rsidRDefault="00142154" w:rsidP="00054C41">
                              <w:pPr>
                                <w:pStyle w:val="Normlnywebov"/>
                                <w:jc w:val="center"/>
                                <w:textAlignment w:val="baseline"/>
                                <w:rPr>
                                  <w:rFonts w:ascii="Arial" w:hAnsi="Arial"/>
                                  <w:color w:val="FFFFFF"/>
                                  <w:kern w:val="24"/>
                                  <w:sz w:val="16"/>
                                  <w:szCs w:val="16"/>
                                </w:rPr>
                              </w:pPr>
                              <w:r w:rsidRPr="00895898">
                                <w:rPr>
                                  <w:rFonts w:ascii="Arial" w:hAnsi="Arial"/>
                                  <w:color w:val="FFFFFF"/>
                                  <w:kern w:val="24"/>
                                  <w:sz w:val="16"/>
                                  <w:szCs w:val="16"/>
                                </w:rPr>
                                <w:t>Čas**</w:t>
                              </w:r>
                            </w:p>
                          </w:txbxContent>
                        </wps:txbx>
                        <wps:bodyPr rot="0" vert="horz" wrap="square" lIns="91440" tIns="45720" rIns="91440" bIns="45720" anchor="ctr" anchorCtr="0">
                          <a:noAutofit/>
                        </wps:bodyPr>
                      </wps:wsp>
                      <wps:wsp>
                        <wps:cNvPr id="246" name="Textové pole 2"/>
                        <wps:cNvSpPr txBox="1">
                          <a:spLocks noChangeArrowheads="1"/>
                        </wps:cNvSpPr>
                        <wps:spPr bwMode="auto">
                          <a:xfrm>
                            <a:off x="781050" y="57150"/>
                            <a:ext cx="100965" cy="304800"/>
                          </a:xfrm>
                          <a:prstGeom prst="rect">
                            <a:avLst/>
                          </a:prstGeom>
                          <a:noFill/>
                          <a:ln w="9525">
                            <a:noFill/>
                            <a:miter lim="800000"/>
                            <a:headEnd/>
                            <a:tailEnd/>
                          </a:ln>
                        </wps:spPr>
                        <wps:txbx>
                          <w:txbxContent>
                            <w:p w14:paraId="577BB15E" w14:textId="77777777" w:rsidR="00142154" w:rsidRDefault="00142154" w:rsidP="00054C41">
                              <w:r>
                                <w:t>x</w:t>
                              </w:r>
                            </w:p>
                          </w:txbxContent>
                        </wps:txbx>
                        <wps:bodyPr rot="0" vert="horz" wrap="square" lIns="91440" tIns="45720" rIns="91440" bIns="45720" anchor="t" anchorCtr="0">
                          <a:noAutofit/>
                        </wps:bodyPr>
                      </wps:wsp>
                      <wps:wsp>
                        <wps:cNvPr id="247" name="Textové pole 2"/>
                        <wps:cNvSpPr txBox="1">
                          <a:spLocks noChangeArrowheads="1"/>
                        </wps:cNvSpPr>
                        <wps:spPr bwMode="auto">
                          <a:xfrm>
                            <a:off x="1057275" y="0"/>
                            <a:ext cx="733425" cy="445770"/>
                          </a:xfrm>
                          <a:prstGeom prst="rect">
                            <a:avLst/>
                          </a:prstGeom>
                          <a:solidFill>
                            <a:srgbClr val="92D050"/>
                          </a:solidFill>
                          <a:ln w="9525">
                            <a:noFill/>
                            <a:miter lim="800000"/>
                            <a:headEnd/>
                            <a:tailEnd/>
                          </a:ln>
                        </wps:spPr>
                        <wps:txbx>
                          <w:txbxContent>
                            <w:p w14:paraId="07CCDEB8" w14:textId="77777777" w:rsidR="00142154" w:rsidRPr="00895898" w:rsidRDefault="00142154" w:rsidP="00054C41">
                              <w:pPr>
                                <w:pStyle w:val="Normlnywebov"/>
                                <w:jc w:val="center"/>
                                <w:textAlignment w:val="baseline"/>
                                <w:rPr>
                                  <w:rFonts w:ascii="Arial" w:hAnsi="Arial"/>
                                  <w:color w:val="FFFFFF"/>
                                  <w:kern w:val="24"/>
                                  <w:sz w:val="16"/>
                                  <w:szCs w:val="16"/>
                                </w:rPr>
                              </w:pPr>
                              <w:r w:rsidRPr="00895898">
                                <w:rPr>
                                  <w:rFonts w:ascii="Arial" w:hAnsi="Arial"/>
                                  <w:color w:val="FFFFFF"/>
                                  <w:kern w:val="24"/>
                                  <w:sz w:val="16"/>
                                  <w:szCs w:val="16"/>
                                </w:rPr>
                                <w:t>Tarifa ***</w:t>
                              </w:r>
                            </w:p>
                          </w:txbxContent>
                        </wps:txbx>
                        <wps:bodyPr rot="0" vert="horz" wrap="square" lIns="91440" tIns="45720" rIns="91440" bIns="45720" anchor="ctr" anchorCtr="0">
                          <a:noAutofit/>
                        </wps:bodyPr>
                      </wps:wsp>
                      <wps:wsp>
                        <wps:cNvPr id="248" name="Textové pole 2"/>
                        <wps:cNvSpPr txBox="1">
                          <a:spLocks noChangeArrowheads="1"/>
                        </wps:cNvSpPr>
                        <wps:spPr bwMode="auto">
                          <a:xfrm>
                            <a:off x="1838325" y="57150"/>
                            <a:ext cx="85090" cy="342900"/>
                          </a:xfrm>
                          <a:prstGeom prst="rect">
                            <a:avLst/>
                          </a:prstGeom>
                          <a:noFill/>
                          <a:ln w="9525">
                            <a:noFill/>
                            <a:miter lim="800000"/>
                            <a:headEnd/>
                            <a:tailEnd/>
                          </a:ln>
                        </wps:spPr>
                        <wps:txbx>
                          <w:txbxContent>
                            <w:p w14:paraId="751E149D" w14:textId="77777777" w:rsidR="00142154" w:rsidRDefault="00142154" w:rsidP="00054C41">
                              <w:r>
                                <w:t>x</w:t>
                              </w:r>
                            </w:p>
                          </w:txbxContent>
                        </wps:txbx>
                        <wps:bodyPr rot="0" vert="horz" wrap="square" lIns="91440" tIns="45720" rIns="91440" bIns="45720" anchor="t" anchorCtr="0">
                          <a:noAutofit/>
                        </wps:bodyPr>
                      </wps:wsp>
                      <wps:wsp>
                        <wps:cNvPr id="249" name="Textové pole 2"/>
                        <wps:cNvSpPr txBox="1">
                          <a:spLocks noChangeArrowheads="1"/>
                        </wps:cNvSpPr>
                        <wps:spPr bwMode="auto">
                          <a:xfrm>
                            <a:off x="2105025" y="0"/>
                            <a:ext cx="733425" cy="445770"/>
                          </a:xfrm>
                          <a:prstGeom prst="rect">
                            <a:avLst/>
                          </a:prstGeom>
                          <a:solidFill>
                            <a:srgbClr val="92D050"/>
                          </a:solidFill>
                          <a:ln w="9525">
                            <a:noFill/>
                            <a:miter lim="800000"/>
                            <a:headEnd/>
                            <a:tailEnd/>
                          </a:ln>
                        </wps:spPr>
                        <wps:txbx>
                          <w:txbxContent>
                            <w:p w14:paraId="769ECDBC" w14:textId="77777777" w:rsidR="00142154" w:rsidRPr="00895898" w:rsidRDefault="00142154" w:rsidP="00054C41">
                              <w:pPr>
                                <w:pStyle w:val="Normlnywebov"/>
                                <w:jc w:val="center"/>
                                <w:textAlignment w:val="baseline"/>
                                <w:rPr>
                                  <w:rFonts w:ascii="Arial" w:hAnsi="Arial"/>
                                  <w:color w:val="FFFFFF"/>
                                  <w:kern w:val="24"/>
                                  <w:sz w:val="16"/>
                                  <w:szCs w:val="16"/>
                                </w:rPr>
                              </w:pPr>
                              <w:r w:rsidRPr="00895898">
                                <w:rPr>
                                  <w:rFonts w:ascii="Arial" w:hAnsi="Arial"/>
                                  <w:color w:val="FFFFFF"/>
                                  <w:kern w:val="24"/>
                                  <w:sz w:val="16"/>
                                  <w:szCs w:val="16"/>
                                </w:rPr>
                                <w:t>Frekvencia</w:t>
                              </w:r>
                            </w:p>
                          </w:txbxContent>
                        </wps:txbx>
                        <wps:bodyPr rot="0" vert="horz" wrap="square" lIns="91440" tIns="45720" rIns="91440" bIns="45720" anchor="ctr" anchorCtr="0">
                          <a:noAutofit/>
                        </wps:bodyPr>
                      </wps:wsp>
                    </wpg:wgp>
                  </a:graphicData>
                </a:graphic>
                <wp14:sizeRelH relativeFrom="margin">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33C6012D" id="Skupina 244" o:spid="_x0000_s1035" style="position:absolute;margin-left:-.35pt;margin-top:18.95pt;width:250.5pt;height:35.1pt;z-index:251659264;mso-width-relative:margin" coordsize="28384,44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">
                <v:shape id="Textové pole 2" o:spid="_x0000_s1036" type="#_x0000_t202" style="position:absolute;width:7334;height:4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" fillcolor="#92d050" stroked="f">
                  <v:textbox>
                    <w:txbxContent>
                      <w:p w14:paraId="4B361EA1" w14:textId="77777777" w:rsidR="00142154" w:rsidRPr="00895898" w:rsidRDefault="00142154" w:rsidP="00054C41">
                        <w:pPr>
                          <w:pStyle w:val="Normlnywebov"/>
                          <w:jc w:val="center"/>
                          <w:textAlignment w:val="baseline"/>
                          <w:rPr>
                            <w:rFonts w:ascii="Arial" w:hAnsi="Arial"/>
                            <w:color w:val="FFFFFF"/>
                            <w:kern w:val="24"/>
                            <w:sz w:val="16"/>
                            <w:szCs w:val="16"/>
                          </w:rPr>
                        </w:pPr>
                        <w:r w:rsidRPr="00895898">
                          <w:rPr>
                            <w:rFonts w:ascii="Arial" w:hAnsi="Arial"/>
                            <w:color w:val="FFFFFF"/>
                            <w:kern w:val="24"/>
                            <w:sz w:val="16"/>
                            <w:szCs w:val="16"/>
                          </w:rPr>
                          <w:t>Čas**</w:t>
                        </w:r>
                      </w:p>
                    </w:txbxContent>
                  </v:textbox>
                </v:shape>
                <v:shape id="Textové pole 2" o:spid="_x0000_s1037" type="#_x0000_t202" style="position:absolute;left:7810;top:571;width:101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" filled="f" stroked="f">
                  <v:textbox>
                    <w:txbxContent>
                      <w:p w14:paraId="577BB15E" w14:textId="77777777" w:rsidR="00142154" w:rsidRDefault="00142154" w:rsidP="00054C41">
                        <w:r>
                          <w:t>x</w:t>
                        </w:r>
                      </w:p>
                    </w:txbxContent>
                  </v:textbox>
                </v:shape>
                <v:shape id="Textové pole 2" o:spid="_x0000_s1038" type="#_x0000_t202" style="position:absolute;left:10572;width:7335;height:4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" fillcolor="#92d050" stroked="f">
                  <v:textbox>
                    <w:txbxContent>
                      <w:p w14:paraId="07CCDEB8" w14:textId="77777777" w:rsidR="00142154" w:rsidRPr="00895898" w:rsidRDefault="00142154" w:rsidP="00054C41">
                        <w:pPr>
                          <w:pStyle w:val="Normlnywebov"/>
                          <w:jc w:val="center"/>
                          <w:textAlignment w:val="baseline"/>
                          <w:rPr>
                            <w:rFonts w:ascii="Arial" w:hAnsi="Arial"/>
                            <w:color w:val="FFFFFF"/>
                            <w:kern w:val="24"/>
                            <w:sz w:val="16"/>
                            <w:szCs w:val="16"/>
                          </w:rPr>
                        </w:pPr>
                        <w:r w:rsidRPr="00895898">
                          <w:rPr>
                            <w:rFonts w:ascii="Arial" w:hAnsi="Arial"/>
                            <w:color w:val="FFFFFF"/>
                            <w:kern w:val="24"/>
                            <w:sz w:val="16"/>
                            <w:szCs w:val="16"/>
                          </w:rPr>
                          <w:t>Tarifa ***</w:t>
                        </w:r>
                      </w:p>
                    </w:txbxContent>
                  </v:textbox>
                </v:shape>
                <v:shape id="Textové pole 2" o:spid="_x0000_s1039" type="#_x0000_t202" style="position:absolute;left:18383;top:571;width:851;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" filled="f" stroked="f">
                  <v:textbox>
                    <w:txbxContent>
                      <w:p w14:paraId="751E149D" w14:textId="77777777" w:rsidR="00142154" w:rsidRDefault="00142154" w:rsidP="00054C41">
                        <w:r>
                          <w:t>x</w:t>
                        </w:r>
                      </w:p>
                    </w:txbxContent>
                  </v:textbox>
                </v:shape>
                <v:shape id="Textové pole 2" o:spid="_x0000_s1040" type="#_x0000_t202" style="position:absolute;left:21050;width:7334;height:4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" fillcolor="#92d050" stroked="f">
                  <v:textbox>
                    <w:txbxContent>
                      <w:p w14:paraId="769ECDBC" w14:textId="77777777" w:rsidR="00142154" w:rsidRPr="00895898" w:rsidRDefault="00142154" w:rsidP="00054C41">
                        <w:pPr>
                          <w:pStyle w:val="Normlnywebov"/>
                          <w:jc w:val="center"/>
                          <w:textAlignment w:val="baseline"/>
                          <w:rPr>
                            <w:rFonts w:ascii="Arial" w:hAnsi="Arial"/>
                            <w:color w:val="FFFFFF"/>
                            <w:kern w:val="24"/>
                            <w:sz w:val="16"/>
                            <w:szCs w:val="16"/>
                          </w:rPr>
                        </w:pPr>
                        <w:r w:rsidRPr="00895898">
                          <w:rPr>
                            <w:rFonts w:ascii="Arial" w:hAnsi="Arial"/>
                            <w:color w:val="FFFFFF"/>
                            <w:kern w:val="24"/>
                            <w:sz w:val="16"/>
                            <w:szCs w:val="16"/>
                          </w:rPr>
                          <w:t>Frekvencia</w:t>
                        </w:r>
                      </w:p>
                    </w:txbxContent>
                  </v:textbox>
                </v:shape>
                <w10:wrap type="square"/>
              </v:group>
            </w:pict>
          </mc:Fallback>
        </mc:AlternateContent>
      </w:r>
    </w:p>
    <w:p w14:paraId="491AB66A" w14:textId="77777777" w:rsidR="00054C41" w:rsidRPr="00895898" w:rsidRDefault="00054C41" w:rsidP="00054C41">
      <w:pPr>
        <w:spacing w:after="120" w:line="240" w:lineRule="auto"/>
        <w:rPr>
          <w:rFonts w:ascii="Times New Roman" w:eastAsia="Times New Roman" w:hAnsi="Times New Roman" w:cs="Times New Roman"/>
          <w:noProof/>
          <w:color w:val="000000"/>
          <w:lang w:eastAsia="sk-SK"/>
        </w:rPr>
      </w:pPr>
    </w:p>
    <w:p w14:paraId="20D4E79D" w14:textId="77777777" w:rsidR="00054C41" w:rsidRPr="00895898" w:rsidRDefault="00054C41" w:rsidP="00054C41">
      <w:pPr>
        <w:spacing w:after="120" w:line="240" w:lineRule="auto"/>
        <w:rPr>
          <w:rFonts w:ascii="Times New Roman" w:eastAsia="Times New Roman" w:hAnsi="Times New Roman" w:cs="Times New Roman"/>
          <w:color w:val="000000"/>
        </w:rPr>
      </w:pPr>
    </w:p>
    <w:p w14:paraId="22C6231E" w14:textId="77777777" w:rsidR="00054C41" w:rsidRPr="00895898" w:rsidRDefault="00054C41" w:rsidP="00054C41">
      <w:pPr>
        <w:spacing w:after="120" w:line="240" w:lineRule="auto"/>
        <w:rPr>
          <w:rFonts w:ascii="Times New Roman" w:eastAsia="Times New Roman" w:hAnsi="Times New Roman" w:cs="Times New Roman"/>
          <w:i/>
          <w:color w:val="000000"/>
          <w:lang w:val="en-US"/>
        </w:rPr>
      </w:pPr>
    </w:p>
    <w:p w14:paraId="263DE867" w14:textId="77777777" w:rsidR="00054C41" w:rsidRPr="00895898" w:rsidRDefault="00054C41" w:rsidP="00054C41">
      <w:pPr>
        <w:spacing w:after="120" w:line="240" w:lineRule="auto"/>
        <w:rPr>
          <w:rFonts w:ascii="Times New Roman" w:eastAsia="Times New Roman" w:hAnsi="Times New Roman" w:cs="Times New Roman"/>
          <w:i/>
        </w:rPr>
      </w:pPr>
      <w:r w:rsidRPr="00895898">
        <w:rPr>
          <w:rFonts w:ascii="Times New Roman" w:eastAsia="Times New Roman" w:hAnsi="Times New Roman" w:cs="Times New Roman"/>
          <w:i/>
          <w:lang w:val="en-US"/>
        </w:rPr>
        <w:t xml:space="preserve">* </w:t>
      </w:r>
      <w:r w:rsidRPr="00895898">
        <w:rPr>
          <w:rFonts w:ascii="Times New Roman" w:eastAsia="Times New Roman" w:hAnsi="Times New Roman" w:cs="Times New Roman"/>
          <w:i/>
        </w:rPr>
        <w:t>Pokyny k vyplneniu frekvencie plnenia povinnosti sú uvedené na str. 8</w:t>
      </w:r>
    </w:p>
    <w:p w14:paraId="30097B3B" w14:textId="77777777" w:rsidR="00054C41" w:rsidRPr="00895898" w:rsidRDefault="00054C41" w:rsidP="00054C41">
      <w:pPr>
        <w:spacing w:after="120" w:line="240" w:lineRule="auto"/>
        <w:rPr>
          <w:rFonts w:ascii="Times New Roman" w:eastAsia="Times New Roman" w:hAnsi="Times New Roman" w:cs="Times New Roman"/>
          <w:i/>
          <w:lang w:val="en-US"/>
        </w:rPr>
      </w:pPr>
      <w:r w:rsidRPr="00895898">
        <w:rPr>
          <w:rFonts w:ascii="Times New Roman" w:eastAsia="Times New Roman" w:hAnsi="Times New Roman" w:cs="Times New Roman"/>
          <w:i/>
        </w:rPr>
        <w:t xml:space="preserve">** </w:t>
      </w:r>
      <w:r w:rsidRPr="00895898">
        <w:rPr>
          <w:rFonts w:ascii="Times New Roman" w:eastAsia="Times New Roman" w:hAnsi="Times New Roman" w:cs="Times New Roman"/>
          <w:i/>
          <w:lang w:val="en-US"/>
        </w:rPr>
        <w:t>Pokyny k vyplneniu časovej náročnosti sú uvedené na str. 9</w:t>
      </w:r>
    </w:p>
    <w:p w14:paraId="76C948AB" w14:textId="77777777" w:rsidR="00054C41" w:rsidRPr="00895898" w:rsidRDefault="00054C41" w:rsidP="00054C41">
      <w:pPr>
        <w:spacing w:after="120" w:line="240" w:lineRule="auto"/>
        <w:jc w:val="both"/>
        <w:rPr>
          <w:rFonts w:ascii="Times New Roman" w:eastAsia="Times New Roman" w:hAnsi="Times New Roman" w:cs="Times New Roman"/>
          <w:i/>
          <w:color w:val="000000"/>
        </w:rPr>
      </w:pPr>
      <w:r w:rsidRPr="0095456D">
        <w:rPr>
          <w:rFonts w:ascii="Times New Roman" w:eastAsia="Times New Roman" w:hAnsi="Times New Roman" w:cs="Times New Roman"/>
          <w:i/>
          <w:lang w:val="en-US"/>
        </w:rPr>
        <w:t>*** Tarifa – pre zjednodušenie výpočtov vychádza z priemernej ceny práce, ktorá je uvedená v Kalkulačke nákladov (priemerná mzda + odvody zamestnávateľa).</w:t>
      </w:r>
      <w:r w:rsidRPr="00937409">
        <w:rPr>
          <w:rFonts w:ascii="Times New Roman" w:eastAsia="Times New Roman" w:hAnsi="Times New Roman" w:cs="Times New Roman"/>
          <w:i/>
          <w:lang w:val="en-US"/>
        </w:rPr>
        <w:t xml:space="preserve"> </w:t>
      </w:r>
    </w:p>
    <w:p w14:paraId="22F5B7D7" w14:textId="77777777" w:rsidR="00054C41" w:rsidRPr="00895898" w:rsidRDefault="00054C41" w:rsidP="00054C41">
      <w:pPr>
        <w:spacing w:after="120" w:line="240" w:lineRule="auto"/>
        <w:rPr>
          <w:rFonts w:ascii="Times New Roman" w:eastAsia="Calibri" w:hAnsi="Times New Roman" w:cs="Times New Roman"/>
          <w:i/>
        </w:rPr>
      </w:pPr>
    </w:p>
    <w:p w14:paraId="479A865A" w14:textId="77777777" w:rsidR="00054C41" w:rsidRPr="00895898" w:rsidRDefault="00054C41" w:rsidP="00054C41">
      <w:pPr>
        <w:spacing w:after="120" w:line="240" w:lineRule="auto"/>
        <w:rPr>
          <w:rFonts w:ascii="Times New Roman" w:eastAsia="Calibri" w:hAnsi="Times New Roman" w:cs="Times New Roman"/>
        </w:rPr>
      </w:pPr>
      <w:r w:rsidRPr="00895898">
        <w:rPr>
          <w:rFonts w:ascii="Arial" w:eastAsia="Times New Roman" w:hAnsi="Arial" w:cs="Times New Roman"/>
          <w:noProof/>
          <w:color w:val="000000"/>
          <w:sz w:val="19"/>
          <w:szCs w:val="48"/>
          <w:lang w:eastAsia="sk-SK"/>
        </w:rPr>
        <mc:AlternateContent>
          <mc:Choice Requires="wpg">
            <w:drawing>
              <wp:anchor distT="0" distB="0" distL="114300" distR="114300" simplePos="0" relativeHeight="251660288" behindDoc="0" locked="0" layoutInCell="1" allowOverlap="1" wp14:anchorId="6ED63A05" wp14:editId="542BB02A">
                <wp:simplePos x="0" y="0"/>
                <wp:positionH relativeFrom="column">
                  <wp:posOffset>-5867</wp:posOffset>
                </wp:positionH>
                <wp:positionV relativeFrom="paragraph">
                  <wp:posOffset>234893</wp:posOffset>
                </wp:positionV>
                <wp:extent cx="4511660" cy="790562"/>
                <wp:effectExtent l="0" t="0" r="3810" b="0"/>
                <wp:wrapNone/>
                <wp:docPr id="21" name="Skupina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11660" cy="790562"/>
                          <a:chOff x="0" y="0"/>
                          <a:chExt cx="4939115" cy="486830"/>
                        </a:xfrm>
                      </wpg:grpSpPr>
                      <wps:wsp>
                        <wps:cNvPr id="2" name="Rectangle 3"/>
                        <wps:cNvSpPr>
                          <a:spLocks noChangeArrowheads="1"/>
                        </wps:cNvSpPr>
                        <wps:spPr bwMode="auto">
                          <a:xfrm>
                            <a:off x="3277533" y="11817"/>
                            <a:ext cx="1661582" cy="457325"/>
                          </a:xfrm>
                          <a:prstGeom prst="rect">
                            <a:avLst/>
                          </a:prstGeom>
                          <a:solidFill>
                            <a:srgbClr val="81BC00"/>
                          </a:solidFill>
                          <a:ln w="9525">
                            <a:noFill/>
                            <a:miter lim="800000"/>
                            <a:headEnd/>
                            <a:tailEnd/>
                          </a:ln>
                        </wps:spPr>
                        <wps:txbx>
                          <w:txbxContent>
                            <w:p w14:paraId="67771EE6" w14:textId="77777777" w:rsidR="00142154" w:rsidRPr="00714F21" w:rsidRDefault="00142154" w:rsidP="00054C41">
                              <w:pPr>
                                <w:pStyle w:val="Normlnywebov"/>
                                <w:jc w:val="center"/>
                                <w:textAlignment w:val="baseline"/>
                              </w:pPr>
                              <w:r w:rsidRPr="00895898">
                                <w:rPr>
                                  <w:rFonts w:ascii="Arial" w:hAnsi="Arial"/>
                                  <w:color w:val="FFFFFF"/>
                                  <w:kern w:val="24"/>
                                  <w:sz w:val="16"/>
                                  <w:szCs w:val="16"/>
                                </w:rPr>
                                <w:t>Administratívne náklady na jedného podnikateľa</w:t>
                              </w:r>
                            </w:p>
                          </w:txbxContent>
                        </wps:txbx>
                        <wps:bodyPr wrap="square" lIns="36000" tIns="36000" rIns="36000" bIns="36000" anchor="ctr"/>
                      </wps:wsp>
                      <wps:wsp>
                        <wps:cNvPr id="3" name="Rectangle 3"/>
                        <wps:cNvSpPr>
                          <a:spLocks noChangeArrowheads="1"/>
                        </wps:cNvSpPr>
                        <wps:spPr bwMode="auto">
                          <a:xfrm>
                            <a:off x="0" y="0"/>
                            <a:ext cx="1428750" cy="486830"/>
                          </a:xfrm>
                          <a:prstGeom prst="rect">
                            <a:avLst/>
                          </a:prstGeom>
                          <a:solidFill>
                            <a:srgbClr val="0070C0"/>
                          </a:solidFill>
                          <a:ln w="9525">
                            <a:noFill/>
                            <a:miter lim="800000"/>
                            <a:headEnd/>
                            <a:tailEnd/>
                          </a:ln>
                        </wps:spPr>
                        <wps:txbx>
                          <w:txbxContent>
                            <w:p w14:paraId="149F6598" w14:textId="43132D13" w:rsidR="00142154" w:rsidRPr="00714F21" w:rsidRDefault="00142154" w:rsidP="00054C41">
                              <w:pPr>
                                <w:pStyle w:val="Normlnywebov"/>
                                <w:jc w:val="center"/>
                                <w:textAlignment w:val="baseline"/>
                              </w:pPr>
                              <w:r w:rsidRPr="00895898">
                                <w:rPr>
                                  <w:rFonts w:ascii="Arial" w:hAnsi="Arial"/>
                                  <w:color w:val="FFFFFF"/>
                                  <w:kern w:val="24"/>
                                  <w:sz w:val="16"/>
                                  <w:szCs w:val="16"/>
                                </w:rPr>
                                <w:t>Priame finančné náklady</w:t>
                              </w:r>
                              <w:r>
                                <w:rPr>
                                  <w:rFonts w:ascii="Arial" w:hAnsi="Arial"/>
                                  <w:color w:val="FFFFFF"/>
                                  <w:kern w:val="24"/>
                                  <w:sz w:val="16"/>
                                  <w:szCs w:val="16"/>
                                </w:rPr>
                                <w:t xml:space="preserve"> </w:t>
                              </w:r>
                              <w:r w:rsidRPr="00895898">
                                <w:rPr>
                                  <w:rFonts w:ascii="Arial" w:hAnsi="Arial"/>
                                  <w:color w:val="FFFFFF"/>
                                  <w:kern w:val="24"/>
                                  <w:sz w:val="16"/>
                                  <w:szCs w:val="16"/>
                                </w:rPr>
                                <w:t>(dane, odvody, clá</w:t>
                              </w:r>
                              <w:r>
                                <w:rPr>
                                  <w:rFonts w:ascii="Arial" w:hAnsi="Arial"/>
                                  <w:color w:val="FFFFFF"/>
                                  <w:kern w:val="24"/>
                                  <w:sz w:val="16"/>
                                  <w:szCs w:val="16"/>
                                </w:rPr>
                                <w:t>,</w:t>
                              </w:r>
                              <w:r w:rsidR="00D631FA">
                                <w:rPr>
                                  <w:rFonts w:ascii="Arial" w:hAnsi="Arial"/>
                                  <w:color w:val="FFFFFF"/>
                                  <w:kern w:val="24"/>
                                  <w:sz w:val="16"/>
                                  <w:szCs w:val="16"/>
                                </w:rPr>
                                <w:t xml:space="preserve"> </w:t>
                              </w:r>
                              <w:r>
                                <w:rPr>
                                  <w:rFonts w:ascii="Arial" w:hAnsi="Arial"/>
                                  <w:color w:val="FFFFFF"/>
                                  <w:kern w:val="24"/>
                                  <w:sz w:val="16"/>
                                  <w:szCs w:val="16"/>
                                </w:rPr>
                                <w:t>poplatky</w:t>
                              </w:r>
                              <w:r w:rsidRPr="00895898">
                                <w:rPr>
                                  <w:rFonts w:ascii="Arial" w:hAnsi="Arial"/>
                                  <w:color w:val="FFFFFF"/>
                                  <w:kern w:val="24"/>
                                  <w:sz w:val="16"/>
                                  <w:szCs w:val="16"/>
                                </w:rPr>
                                <w:t>)</w:t>
                              </w:r>
                              <w:r>
                                <w:rPr>
                                  <w:rFonts w:ascii="Arial" w:hAnsi="Arial"/>
                                  <w:color w:val="FFFFFF"/>
                                  <w:kern w:val="24"/>
                                  <w:sz w:val="16"/>
                                  <w:szCs w:val="16"/>
                                </w:rPr>
                                <w:t xml:space="preserve"> </w:t>
                              </w:r>
                              <w:r w:rsidR="00D631FA">
                                <w:rPr>
                                  <w:rFonts w:ascii="Arial" w:hAnsi="Arial"/>
                                  <w:color w:val="FFFFFF"/>
                                  <w:kern w:val="24"/>
                                  <w:sz w:val="16"/>
                                  <w:szCs w:val="16"/>
                                </w:rPr>
                                <w:t xml:space="preserve"> </w:t>
                              </w:r>
                              <w:r>
                                <w:rPr>
                                  <w:rFonts w:ascii="Arial" w:hAnsi="Arial"/>
                                  <w:color w:val="FFFFFF"/>
                                  <w:kern w:val="24"/>
                                  <w:sz w:val="16"/>
                                  <w:szCs w:val="16"/>
                                </w:rPr>
                                <w:t>na jedného podnikateľa</w:t>
                              </w:r>
                              <w:r w:rsidRPr="00895898">
                                <w:rPr>
                                  <w:rFonts w:ascii="Arial" w:hAnsi="Arial"/>
                                  <w:color w:val="FFFFFF"/>
                                  <w:kern w:val="24"/>
                                  <w:sz w:val="16"/>
                                  <w:szCs w:val="16"/>
                                </w:rPr>
                                <w:t xml:space="preserve">   – ročný vplyv </w:t>
                              </w:r>
                            </w:p>
                          </w:txbxContent>
                        </wps:txbx>
                        <wps:bodyPr wrap="square" lIns="36000" tIns="36000" rIns="36000" bIns="36000" anchor="ctr"/>
                      </wps:wsp>
                      <wps:wsp>
                        <wps:cNvPr id="5" name="Rectangle 3"/>
                        <wps:cNvSpPr>
                          <a:spLocks noChangeArrowheads="1"/>
                        </wps:cNvSpPr>
                        <wps:spPr bwMode="auto">
                          <a:xfrm>
                            <a:off x="1706812" y="11809"/>
                            <a:ext cx="1261539" cy="475019"/>
                          </a:xfrm>
                          <a:prstGeom prst="rect">
                            <a:avLst/>
                          </a:prstGeom>
                          <a:solidFill>
                            <a:srgbClr val="00A1DE"/>
                          </a:solidFill>
                          <a:ln w="9525">
                            <a:noFill/>
                            <a:miter lim="800000"/>
                            <a:headEnd/>
                            <a:tailEnd/>
                          </a:ln>
                        </wps:spPr>
                        <wps:txbx>
                          <w:txbxContent>
                            <w:p w14:paraId="119ED471" w14:textId="77777777" w:rsidR="00142154" w:rsidRPr="00714F21" w:rsidRDefault="00142154" w:rsidP="00054C41">
                              <w:pPr>
                                <w:pStyle w:val="Normlnywebov"/>
                                <w:jc w:val="center"/>
                                <w:textAlignment w:val="baseline"/>
                              </w:pPr>
                              <w:r w:rsidRPr="00895898">
                                <w:rPr>
                                  <w:rFonts w:ascii="Arial" w:hAnsi="Arial"/>
                                  <w:color w:val="FFFFFF"/>
                                  <w:kern w:val="24"/>
                                  <w:sz w:val="16"/>
                                  <w:szCs w:val="16"/>
                                </w:rPr>
                                <w:t xml:space="preserve">Nepriame finančné náklady na jedného podnikateľa </w:t>
                              </w:r>
                            </w:p>
                          </w:txbxContent>
                        </wps:txbx>
                        <wps:bodyPr wrap="square" lIns="36000" tIns="36000" rIns="36000" bIns="36000" anchor="ctr"/>
                      </wps:wsp>
                      <wps:wsp>
                        <wps:cNvPr id="6" name="BlokTextu 29"/>
                        <wps:cNvSpPr txBox="1"/>
                        <wps:spPr>
                          <a:xfrm>
                            <a:off x="1397001" y="105832"/>
                            <a:ext cx="276675" cy="253474"/>
                          </a:xfrm>
                          <a:prstGeom prst="rect">
                            <a:avLst/>
                          </a:prstGeom>
                          <a:noFill/>
                          <a:ln>
                            <a:noFill/>
                          </a:ln>
                          <a:effectLst/>
                        </wps:spPr>
                        <wps:txbx>
                          <w:txbxContent>
                            <w:p w14:paraId="20FDE5A3" w14:textId="77777777" w:rsidR="00142154" w:rsidRDefault="00142154" w:rsidP="00054C41">
                              <w:pPr>
                                <w:pStyle w:val="Normlnywebov"/>
                              </w:pPr>
                              <w:r w:rsidRPr="00895898">
                                <w:rPr>
                                  <w:rFonts w:ascii="Calibri" w:hAnsi="Calibri"/>
                                  <w:color w:val="000000"/>
                                  <w:sz w:val="22"/>
                                  <w:szCs w:val="22"/>
                                </w:rPr>
                                <w:t>+</w:t>
                              </w:r>
                            </w:p>
                          </w:txbxContent>
                        </wps:txbx>
                        <wps:bodyPr wrap="none" rtlCol="0" anchor="t">
                          <a:noAutofit/>
                        </wps:bodyPr>
                      </wps:wsp>
                      <wps:wsp>
                        <wps:cNvPr id="8" name="BlokTextu 57"/>
                        <wps:cNvSpPr txBox="1"/>
                        <wps:spPr>
                          <a:xfrm>
                            <a:off x="2996365" y="116262"/>
                            <a:ext cx="211667" cy="264560"/>
                          </a:xfrm>
                          <a:prstGeom prst="rect">
                            <a:avLst/>
                          </a:prstGeom>
                          <a:noFill/>
                          <a:ln>
                            <a:noFill/>
                          </a:ln>
                          <a:effectLst/>
                        </wps:spPr>
                        <wps:txbx>
                          <w:txbxContent>
                            <w:p w14:paraId="7BC7DDBB" w14:textId="77777777" w:rsidR="00142154" w:rsidRDefault="00142154" w:rsidP="00054C41">
                              <w:pPr>
                                <w:pStyle w:val="Normlnywebov"/>
                              </w:pPr>
                              <w:r w:rsidRPr="00895898">
                                <w:rPr>
                                  <w:rFonts w:ascii="Calibri" w:hAnsi="Calibri"/>
                                  <w:color w:val="000000"/>
                                  <w:sz w:val="22"/>
                                  <w:szCs w:val="22"/>
                                </w:rPr>
                                <w:t>+</w:t>
                              </w:r>
                            </w:p>
                          </w:txbxContent>
                        </wps:txbx>
                        <wps:bodyPr wrap="square" rtlCol="0" anchor="t">
                          <a:noAutofit/>
                        </wps:bodyPr>
                      </wps:wsp>
                    </wpg:wgp>
                  </a:graphicData>
                </a:graphic>
                <wp14:sizeRelH relativeFrom="margin">
                  <wp14:pctWidth>0</wp14:pctWidth>
                </wp14:sizeRelH>
                <wp14:sizeRelV relativeFrom="page">
                  <wp14:pctHeight>0</wp14:pctHeight>
                </wp14:sizeRelV>
              </wp:anchor>
            </w:drawing>
          </mc:Choice>
          <mc:Fallback>
            <w:pict>
              <v:group w14:anchorId="6ED63A05" id="Skupina 20" o:spid="_x0000_s1041" style="position:absolute;margin-left:-.45pt;margin-top:18.5pt;width:355.25pt;height:62.25pt;z-index:251660288;mso-width-relative:margin" coordsize="49391,48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">
                <v:rect id="Rectangle 3" o:spid="_x0000_s1042" style="position:absolute;left:32775;top:118;width:16616;height:45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" fillcolor="#81bc00" stroked="f">
                  <v:textbox inset="1mm,1mm,1mm,1mm">
                    <w:txbxContent>
                      <w:p w14:paraId="67771EE6" w14:textId="77777777" w:rsidR="00142154" w:rsidRPr="00714F21" w:rsidRDefault="00142154" w:rsidP="00054C41">
                        <w:pPr>
                          <w:pStyle w:val="Normlnywebov"/>
                          <w:jc w:val="center"/>
                          <w:textAlignment w:val="baseline"/>
                        </w:pPr>
                        <w:r w:rsidRPr="00895898">
                          <w:rPr>
                            <w:rFonts w:ascii="Arial" w:hAnsi="Arial"/>
                            <w:color w:val="FFFFFF"/>
                            <w:kern w:val="24"/>
                            <w:sz w:val="16"/>
                            <w:szCs w:val="16"/>
                          </w:rPr>
                          <w:t>Administratívne náklady na jedného podnikateľa</w:t>
                        </w:r>
                      </w:p>
                    </w:txbxContent>
                  </v:textbox>
                </v:rect>
                <v:rect id="Rectangle 3" o:spid="_x0000_s1043" style="position:absolute;width:14287;height:48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" fillcolor="#0070c0" stroked="f">
                  <v:textbox inset="1mm,1mm,1mm,1mm">
                    <w:txbxContent>
                      <w:p w14:paraId="149F6598" w14:textId="43132D13" w:rsidR="00142154" w:rsidRPr="00714F21" w:rsidRDefault="00142154" w:rsidP="00054C41">
                        <w:pPr>
                          <w:pStyle w:val="Normlnywebov"/>
                          <w:jc w:val="center"/>
                          <w:textAlignment w:val="baseline"/>
                        </w:pPr>
                        <w:r w:rsidRPr="00895898">
                          <w:rPr>
                            <w:rFonts w:ascii="Arial" w:hAnsi="Arial"/>
                            <w:color w:val="FFFFFF"/>
                            <w:kern w:val="24"/>
                            <w:sz w:val="16"/>
                            <w:szCs w:val="16"/>
                          </w:rPr>
                          <w:t>Priame finančné náklady</w:t>
                        </w:r>
                        <w:r>
                          <w:rPr>
                            <w:rFonts w:ascii="Arial" w:hAnsi="Arial"/>
                            <w:color w:val="FFFFFF"/>
                            <w:kern w:val="24"/>
                            <w:sz w:val="16"/>
                            <w:szCs w:val="16"/>
                          </w:rPr>
                          <w:t xml:space="preserve"> </w:t>
                        </w:r>
                        <w:r w:rsidRPr="00895898">
                          <w:rPr>
                            <w:rFonts w:ascii="Arial" w:hAnsi="Arial"/>
                            <w:color w:val="FFFFFF"/>
                            <w:kern w:val="24"/>
                            <w:sz w:val="16"/>
                            <w:szCs w:val="16"/>
                          </w:rPr>
                          <w:t>(dane, odvody, clá</w:t>
                        </w:r>
                        <w:r>
                          <w:rPr>
                            <w:rFonts w:ascii="Arial" w:hAnsi="Arial"/>
                            <w:color w:val="FFFFFF"/>
                            <w:kern w:val="24"/>
                            <w:sz w:val="16"/>
                            <w:szCs w:val="16"/>
                          </w:rPr>
                          <w:t>,</w:t>
                        </w:r>
                        <w:r w:rsidR="00D631FA">
                          <w:rPr>
                            <w:rFonts w:ascii="Arial" w:hAnsi="Arial"/>
                            <w:color w:val="FFFFFF"/>
                            <w:kern w:val="24"/>
                            <w:sz w:val="16"/>
                            <w:szCs w:val="16"/>
                          </w:rPr>
                          <w:t xml:space="preserve"> </w:t>
                        </w:r>
                        <w:r>
                          <w:rPr>
                            <w:rFonts w:ascii="Arial" w:hAnsi="Arial"/>
                            <w:color w:val="FFFFFF"/>
                            <w:kern w:val="24"/>
                            <w:sz w:val="16"/>
                            <w:szCs w:val="16"/>
                          </w:rPr>
                          <w:t>poplatky</w:t>
                        </w:r>
                        <w:r w:rsidRPr="00895898">
                          <w:rPr>
                            <w:rFonts w:ascii="Arial" w:hAnsi="Arial"/>
                            <w:color w:val="FFFFFF"/>
                            <w:kern w:val="24"/>
                            <w:sz w:val="16"/>
                            <w:szCs w:val="16"/>
                          </w:rPr>
                          <w:t>)</w:t>
                        </w:r>
                        <w:r>
                          <w:rPr>
                            <w:rFonts w:ascii="Arial" w:hAnsi="Arial"/>
                            <w:color w:val="FFFFFF"/>
                            <w:kern w:val="24"/>
                            <w:sz w:val="16"/>
                            <w:szCs w:val="16"/>
                          </w:rPr>
                          <w:t xml:space="preserve"> </w:t>
                        </w:r>
                        <w:r w:rsidR="00D631FA">
                          <w:rPr>
                            <w:rFonts w:ascii="Arial" w:hAnsi="Arial"/>
                            <w:color w:val="FFFFFF"/>
                            <w:kern w:val="24"/>
                            <w:sz w:val="16"/>
                            <w:szCs w:val="16"/>
                          </w:rPr>
                          <w:t xml:space="preserve"> </w:t>
                        </w:r>
                        <w:r>
                          <w:rPr>
                            <w:rFonts w:ascii="Arial" w:hAnsi="Arial"/>
                            <w:color w:val="FFFFFF"/>
                            <w:kern w:val="24"/>
                            <w:sz w:val="16"/>
                            <w:szCs w:val="16"/>
                          </w:rPr>
                          <w:t>na jedného podnikateľa</w:t>
                        </w:r>
                        <w:r w:rsidRPr="00895898">
                          <w:rPr>
                            <w:rFonts w:ascii="Arial" w:hAnsi="Arial"/>
                            <w:color w:val="FFFFFF"/>
                            <w:kern w:val="24"/>
                            <w:sz w:val="16"/>
                            <w:szCs w:val="16"/>
                          </w:rPr>
                          <w:t xml:space="preserve">   – ročný vplyv </w:t>
                        </w:r>
                      </w:p>
                    </w:txbxContent>
                  </v:textbox>
                </v:rect>
                <v:rect id="Rectangle 3" o:spid="_x0000_s1044" style="position:absolute;left:17068;top:118;width:12615;height:47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" fillcolor="#00a1de" stroked="f">
                  <v:textbox inset="1mm,1mm,1mm,1mm">
                    <w:txbxContent>
                      <w:p w14:paraId="119ED471" w14:textId="77777777" w:rsidR="00142154" w:rsidRPr="00714F21" w:rsidRDefault="00142154" w:rsidP="00054C41">
                        <w:pPr>
                          <w:pStyle w:val="Normlnywebov"/>
                          <w:jc w:val="center"/>
                          <w:textAlignment w:val="baseline"/>
                        </w:pPr>
                        <w:r w:rsidRPr="00895898">
                          <w:rPr>
                            <w:rFonts w:ascii="Arial" w:hAnsi="Arial"/>
                            <w:color w:val="FFFFFF"/>
                            <w:kern w:val="24"/>
                            <w:sz w:val="16"/>
                            <w:szCs w:val="16"/>
                          </w:rPr>
                          <w:t xml:space="preserve">Nepriame finančné náklady na jedného podnikateľa </w:t>
                        </w:r>
                      </w:p>
                    </w:txbxContent>
                  </v:textbox>
                </v:rect>
                <v:shape id="BlokTextu 29" o:spid="_x0000_s1045" type="#_x0000_t202" style="position:absolute;left:13970;top:1058;width:2766;height:253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" filled="f" stroked="f">
                  <v:textbox>
                    <w:txbxContent>
                      <w:p w14:paraId="20FDE5A3" w14:textId="77777777" w:rsidR="00142154" w:rsidRDefault="00142154" w:rsidP="00054C41">
                        <w:pPr>
                          <w:pStyle w:val="Normlnywebov"/>
                        </w:pPr>
                        <w:r w:rsidRPr="00895898">
                          <w:rPr>
                            <w:rFonts w:ascii="Calibri" w:hAnsi="Calibri"/>
                            <w:color w:val="000000"/>
                            <w:sz w:val="22"/>
                            <w:szCs w:val="22"/>
                          </w:rPr>
                          <w:t>+</w:t>
                        </w:r>
                      </w:p>
                    </w:txbxContent>
                  </v:textbox>
                </v:shape>
                <v:shape id="BlokTextu 57" o:spid="_x0000_s1046" type="#_x0000_t202" style="position:absolute;left:29963;top:1162;width:2117;height:26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" filled="f" stroked="f">
                  <v:textbox>
                    <w:txbxContent>
                      <w:p w14:paraId="7BC7DDBB" w14:textId="77777777" w:rsidR="00142154" w:rsidRDefault="00142154" w:rsidP="00054C41">
                        <w:pPr>
                          <w:pStyle w:val="Normlnywebov"/>
                        </w:pPr>
                        <w:r w:rsidRPr="00895898">
                          <w:rPr>
                            <w:rFonts w:ascii="Calibri" w:hAnsi="Calibri"/>
                            <w:color w:val="000000"/>
                            <w:sz w:val="22"/>
                            <w:szCs w:val="22"/>
                          </w:rPr>
                          <w:t>+</w:t>
                        </w:r>
                      </w:p>
                    </w:txbxContent>
                  </v:textbox>
                </v:shape>
              </v:group>
            </w:pict>
          </mc:Fallback>
        </mc:AlternateContent>
      </w:r>
      <w:r w:rsidRPr="00895898">
        <w:rPr>
          <w:rFonts w:ascii="Times New Roman" w:eastAsia="Calibri" w:hAnsi="Times New Roman" w:cs="Times New Roman"/>
          <w:i/>
        </w:rPr>
        <w:t xml:space="preserve">Celkové náklady na 1 podnikateľa </w:t>
      </w:r>
      <w:r w:rsidRPr="00895898">
        <w:rPr>
          <w:rFonts w:ascii="Times New Roman" w:eastAsia="Calibri" w:hAnsi="Times New Roman" w:cs="Times New Roman"/>
        </w:rPr>
        <w:t>sú vyčíslené na základe vzorca:</w:t>
      </w:r>
    </w:p>
    <w:p w14:paraId="0E20FCF8" w14:textId="77777777" w:rsidR="00054C41" w:rsidRPr="00895898" w:rsidRDefault="00054C41" w:rsidP="00054C41">
      <w:pPr>
        <w:spacing w:after="120" w:line="240" w:lineRule="auto"/>
        <w:rPr>
          <w:rFonts w:ascii="Arial" w:eastAsia="Times New Roman" w:hAnsi="Arial" w:cs="Times New Roman"/>
          <w:color w:val="000000"/>
        </w:rPr>
      </w:pPr>
    </w:p>
    <w:p w14:paraId="22957A81" w14:textId="77777777" w:rsidR="00054C41" w:rsidRPr="00895898" w:rsidRDefault="00054C41" w:rsidP="00054C41">
      <w:pPr>
        <w:spacing w:after="120" w:line="240" w:lineRule="auto"/>
        <w:rPr>
          <w:rFonts w:ascii="Arial" w:eastAsia="Times New Roman" w:hAnsi="Arial" w:cs="Times New Roman"/>
          <w:color w:val="000000"/>
        </w:rPr>
      </w:pPr>
    </w:p>
    <w:p w14:paraId="5B897A7B" w14:textId="77777777" w:rsidR="00054C41" w:rsidRPr="00895898" w:rsidRDefault="00054C41" w:rsidP="00054C41">
      <w:pPr>
        <w:spacing w:after="120" w:line="240" w:lineRule="auto"/>
        <w:rPr>
          <w:rFonts w:ascii="Times New Roman" w:eastAsia="Calibri" w:hAnsi="Times New Roman" w:cs="Times New Roman"/>
          <w:b/>
          <w:i/>
        </w:rPr>
      </w:pPr>
    </w:p>
    <w:p w14:paraId="442CB5CC" w14:textId="77777777" w:rsidR="00054C41" w:rsidRPr="00895898" w:rsidRDefault="00054C41" w:rsidP="00054C41">
      <w:pPr>
        <w:spacing w:after="120" w:line="240" w:lineRule="auto"/>
        <w:rPr>
          <w:rFonts w:ascii="Times New Roman" w:eastAsia="Calibri" w:hAnsi="Times New Roman" w:cs="Times New Roman"/>
          <w:b/>
          <w:i/>
        </w:rPr>
      </w:pPr>
    </w:p>
    <w:p w14:paraId="02472948" w14:textId="77777777" w:rsidR="00054C41" w:rsidRPr="00895898" w:rsidRDefault="00054C41" w:rsidP="00054C41">
      <w:pPr>
        <w:spacing w:after="120" w:line="240" w:lineRule="auto"/>
        <w:rPr>
          <w:rFonts w:ascii="Times New Roman" w:eastAsia="Calibri" w:hAnsi="Times New Roman" w:cs="Times New Roman"/>
          <w:b/>
          <w:i/>
        </w:rPr>
      </w:pPr>
      <w:r w:rsidRPr="00895898">
        <w:rPr>
          <w:rFonts w:ascii="Times New Roman" w:eastAsia="Calibri" w:hAnsi="Times New Roman" w:cs="Times New Roman"/>
          <w:b/>
          <w:i/>
        </w:rPr>
        <w:t>Náklady na celé podnikateľské prostredie</w:t>
      </w:r>
    </w:p>
    <w:p w14:paraId="7F075E48" w14:textId="7D9205C8" w:rsidR="00054C41" w:rsidRPr="004D20CB" w:rsidRDefault="00054C41" w:rsidP="00054C41">
      <w:pPr>
        <w:spacing w:after="120" w:line="240" w:lineRule="auto"/>
        <w:rPr>
          <w:rFonts w:ascii="Times New Roman" w:eastAsia="Calibri" w:hAnsi="Times New Roman" w:cs="Times New Roman"/>
        </w:rPr>
      </w:pPr>
      <w:r w:rsidRPr="00895898">
        <w:rPr>
          <w:rFonts w:ascii="Times New Roman" w:eastAsia="Calibri" w:hAnsi="Times New Roman" w:cs="Times New Roman"/>
          <w:i/>
        </w:rPr>
        <w:t xml:space="preserve">Priame a nepriame finančné náklady na celé PP </w:t>
      </w:r>
      <w:r w:rsidRPr="00895898">
        <w:rPr>
          <w:rFonts w:ascii="Times New Roman" w:eastAsia="Calibri" w:hAnsi="Times New Roman" w:cs="Times New Roman"/>
        </w:rPr>
        <w:t>sú vyčíslené na základe vzorca:</w:t>
      </w:r>
    </w:p>
    <w:p w14:paraId="58B8FA07" w14:textId="77777777" w:rsidR="00054C41" w:rsidRPr="00895898" w:rsidRDefault="00054C41" w:rsidP="00054C41">
      <w:pPr>
        <w:spacing w:after="120" w:line="240" w:lineRule="auto"/>
        <w:rPr>
          <w:rFonts w:ascii="Arial" w:eastAsia="Times New Roman" w:hAnsi="Arial" w:cs="Times New Roman"/>
          <w:noProof/>
          <w:color w:val="000000"/>
          <w:lang w:eastAsia="sk-SK"/>
        </w:rPr>
      </w:pPr>
    </w:p>
    <w:p w14:paraId="4B5CB17D" w14:textId="77777777" w:rsidR="00054C41" w:rsidRPr="00895898" w:rsidRDefault="00054C41" w:rsidP="00054C41">
      <w:pPr>
        <w:spacing w:after="120" w:line="240" w:lineRule="auto"/>
        <w:rPr>
          <w:rFonts w:ascii="Arial" w:eastAsia="Times New Roman" w:hAnsi="Arial" w:cs="Times New Roman"/>
          <w:noProof/>
          <w:color w:val="000000"/>
          <w:lang w:eastAsia="sk-SK"/>
        </w:rPr>
      </w:pPr>
    </w:p>
    <w:p w14:paraId="3E11E52C" w14:textId="77777777" w:rsidR="00054C41" w:rsidRPr="00895898" w:rsidRDefault="00054C41" w:rsidP="00054C41">
      <w:pPr>
        <w:spacing w:after="120" w:line="240" w:lineRule="auto"/>
        <w:rPr>
          <w:rFonts w:ascii="Arial" w:eastAsia="Times New Roman" w:hAnsi="Arial" w:cs="Times New Roman"/>
          <w:noProof/>
          <w:color w:val="000000"/>
          <w:lang w:eastAsia="sk-SK"/>
        </w:rPr>
      </w:pPr>
    </w:p>
    <w:p w14:paraId="4F919DE1" w14:textId="77777777" w:rsidR="00054C41" w:rsidRPr="00895898" w:rsidRDefault="00054C41" w:rsidP="00054C41">
      <w:pPr>
        <w:spacing w:after="120" w:line="240" w:lineRule="auto"/>
        <w:rPr>
          <w:rFonts w:ascii="Arial" w:eastAsia="Times New Roman" w:hAnsi="Arial" w:cs="Times New Roman"/>
          <w:noProof/>
          <w:color w:val="000000"/>
          <w:lang w:eastAsia="sk-SK"/>
        </w:rPr>
      </w:pPr>
    </w:p>
    <w:p w14:paraId="206292DD" w14:textId="77777777" w:rsidR="00054C41" w:rsidRPr="00895898" w:rsidRDefault="00054C41" w:rsidP="00054C41">
      <w:pPr>
        <w:spacing w:after="120" w:line="240" w:lineRule="auto"/>
        <w:rPr>
          <w:rFonts w:ascii="Arial" w:eastAsia="Times New Roman" w:hAnsi="Arial" w:cs="Times New Roman"/>
          <w:color w:val="000000"/>
        </w:rPr>
      </w:pPr>
    </w:p>
    <w:p w14:paraId="00A8DEC3" w14:textId="77777777" w:rsidR="00054C41" w:rsidRPr="00895898" w:rsidRDefault="00054C41" w:rsidP="00054C41">
      <w:pPr>
        <w:spacing w:after="120" w:line="240" w:lineRule="auto"/>
        <w:rPr>
          <w:rFonts w:ascii="Arial" w:eastAsia="Times New Roman" w:hAnsi="Arial" w:cs="Times New Roman"/>
          <w:b/>
          <w:color w:val="000000"/>
        </w:rPr>
      </w:pPr>
    </w:p>
    <w:p w14:paraId="69769456" w14:textId="77777777" w:rsidR="00054C41" w:rsidRDefault="00054C41" w:rsidP="00054C41">
      <w:pPr>
        <w:spacing w:after="0" w:line="240" w:lineRule="auto"/>
        <w:rPr>
          <w:rFonts w:ascii="Times New Roman" w:eastAsia="Calibri" w:hAnsi="Times New Roman" w:cs="Times New Roman"/>
          <w:i/>
        </w:rPr>
      </w:pPr>
    </w:p>
    <w:p w14:paraId="05259B9C" w14:textId="77777777" w:rsidR="004D20CB" w:rsidRPr="00895898" w:rsidRDefault="004D20CB" w:rsidP="00054C41">
      <w:pPr>
        <w:spacing w:after="0" w:line="240" w:lineRule="auto"/>
        <w:rPr>
          <w:rFonts w:ascii="Times New Roman" w:eastAsia="Calibri" w:hAnsi="Times New Roman" w:cs="Times New Roman"/>
          <w:i/>
        </w:rPr>
      </w:pPr>
    </w:p>
    <w:p w14:paraId="0ECF71FD" w14:textId="77777777" w:rsidR="00054C41" w:rsidRPr="00895898" w:rsidRDefault="00054C41" w:rsidP="00054C41">
      <w:pPr>
        <w:spacing w:after="120" w:line="240" w:lineRule="auto"/>
        <w:rPr>
          <w:rFonts w:ascii="Times New Roman" w:eastAsia="Calibri" w:hAnsi="Times New Roman" w:cs="Times New Roman"/>
        </w:rPr>
      </w:pPr>
      <w:r w:rsidRPr="00895898">
        <w:rPr>
          <w:rFonts w:ascii="Arial" w:eastAsia="Times New Roman" w:hAnsi="Arial" w:cs="Times New Roman"/>
          <w:noProof/>
          <w:color w:val="000000"/>
          <w:sz w:val="19"/>
          <w:szCs w:val="48"/>
          <w:lang w:eastAsia="sk-SK"/>
        </w:rPr>
        <mc:AlternateContent>
          <mc:Choice Requires="wpg">
            <w:drawing>
              <wp:anchor distT="0" distB="0" distL="114300" distR="114300" simplePos="0" relativeHeight="251662336" behindDoc="0" locked="0" layoutInCell="1" allowOverlap="1" wp14:anchorId="6477FF2F" wp14:editId="6A8595EC">
                <wp:simplePos x="0" y="0"/>
                <wp:positionH relativeFrom="column">
                  <wp:posOffset>-4445</wp:posOffset>
                </wp:positionH>
                <wp:positionV relativeFrom="paragraph">
                  <wp:posOffset>238125</wp:posOffset>
                </wp:positionV>
                <wp:extent cx="4529455" cy="445770"/>
                <wp:effectExtent l="0" t="0" r="0" b="0"/>
                <wp:wrapNone/>
                <wp:docPr id="225" name="Skupina 1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29455" cy="445770"/>
                          <a:chOff x="0" y="0"/>
                          <a:chExt cx="3971925" cy="445770"/>
                        </a:xfrm>
                      </wpg:grpSpPr>
                      <wps:wsp>
                        <wps:cNvPr id="226" name="Textové pole 226"/>
                        <wps:cNvSpPr txBox="1">
                          <a:spLocks noChangeArrowheads="1"/>
                        </wps:cNvSpPr>
                        <wps:spPr bwMode="auto">
                          <a:xfrm>
                            <a:off x="3105150" y="0"/>
                            <a:ext cx="866775" cy="445770"/>
                          </a:xfrm>
                          <a:prstGeom prst="rect">
                            <a:avLst/>
                          </a:prstGeom>
                          <a:solidFill>
                            <a:srgbClr val="92D050"/>
                          </a:solidFill>
                          <a:ln w="9525">
                            <a:noFill/>
                            <a:miter lim="800000"/>
                            <a:headEnd/>
                            <a:tailEnd/>
                          </a:ln>
                        </wps:spPr>
                        <wps:txbx>
                          <w:txbxContent>
                            <w:p w14:paraId="249D6124" w14:textId="77777777" w:rsidR="00142154" w:rsidRPr="00895898" w:rsidRDefault="00142154" w:rsidP="00054C41">
                              <w:pPr>
                                <w:pStyle w:val="Normlnywebov"/>
                                <w:jc w:val="center"/>
                                <w:textAlignment w:val="baseline"/>
                                <w:rPr>
                                  <w:rFonts w:ascii="Arial" w:hAnsi="Arial"/>
                                  <w:color w:val="FFFFFF"/>
                                  <w:kern w:val="24"/>
                                  <w:sz w:val="16"/>
                                  <w:szCs w:val="16"/>
                                </w:rPr>
                              </w:pPr>
                              <w:r w:rsidRPr="00895898">
                                <w:rPr>
                                  <w:rFonts w:ascii="Arial" w:hAnsi="Arial"/>
                                  <w:color w:val="FFFFFF"/>
                                  <w:kern w:val="24"/>
                                  <w:sz w:val="16"/>
                                  <w:szCs w:val="16"/>
                                </w:rPr>
                                <w:t>Počet dotknutých subjektov</w:t>
                              </w:r>
                            </w:p>
                          </w:txbxContent>
                        </wps:txbx>
                        <wps:bodyPr rot="0" vert="horz" wrap="square" lIns="91440" tIns="45720" rIns="91440" bIns="45720" anchor="ctr" anchorCtr="0">
                          <a:noAutofit/>
                        </wps:bodyPr>
                      </wps:wsp>
                      <wpg:grpSp>
                        <wpg:cNvPr id="227" name="Skupina 227"/>
                        <wpg:cNvGrpSpPr/>
                        <wpg:grpSpPr>
                          <a:xfrm>
                            <a:off x="0" y="0"/>
                            <a:ext cx="2874010" cy="445770"/>
                            <a:chOff x="0" y="0"/>
                            <a:chExt cx="2874010" cy="445770"/>
                          </a:xfrm>
                        </wpg:grpSpPr>
                        <wps:wsp>
                          <wps:cNvPr id="228" name="Textové pole 2"/>
                          <wps:cNvSpPr txBox="1">
                            <a:spLocks noChangeArrowheads="1"/>
                          </wps:cNvSpPr>
                          <wps:spPr bwMode="auto">
                            <a:xfrm>
                              <a:off x="790575" y="95250"/>
                              <a:ext cx="100965" cy="304800"/>
                            </a:xfrm>
                            <a:prstGeom prst="rect">
                              <a:avLst/>
                            </a:prstGeom>
                            <a:noFill/>
                            <a:ln w="9525">
                              <a:noFill/>
                              <a:miter lim="800000"/>
                              <a:headEnd/>
                              <a:tailEnd/>
                            </a:ln>
                          </wps:spPr>
                          <wps:txbx>
                            <w:txbxContent>
                              <w:p w14:paraId="70F9E8AB" w14:textId="77777777" w:rsidR="00142154" w:rsidRDefault="00142154" w:rsidP="00054C41">
                                <w:pPr>
                                  <w:pStyle w:val="Normlnywebov"/>
                                  <w:spacing w:after="160" w:line="256" w:lineRule="auto"/>
                                </w:pPr>
                                <w:r>
                                  <w:rPr>
                                    <w:rFonts w:ascii="Calibri" w:eastAsia="Calibri" w:hAnsi="Calibri"/>
                                    <w:sz w:val="22"/>
                                    <w:szCs w:val="22"/>
                                  </w:rPr>
                                  <w:t>x</w:t>
                                </w:r>
                              </w:p>
                            </w:txbxContent>
                          </wps:txbx>
                          <wps:bodyPr rot="0" vert="horz" wrap="square" lIns="91440" tIns="45720" rIns="91440" bIns="45720" anchor="t" anchorCtr="0">
                            <a:noAutofit/>
                          </wps:bodyPr>
                        </wps:wsp>
                        <wps:wsp>
                          <wps:cNvPr id="229" name="Textové pole 2"/>
                          <wps:cNvSpPr txBox="1">
                            <a:spLocks noChangeArrowheads="1"/>
                          </wps:cNvSpPr>
                          <wps:spPr bwMode="auto">
                            <a:xfrm>
                              <a:off x="1828800" y="85725"/>
                              <a:ext cx="85090" cy="342900"/>
                            </a:xfrm>
                            <a:prstGeom prst="rect">
                              <a:avLst/>
                            </a:prstGeom>
                            <a:noFill/>
                            <a:ln w="9525">
                              <a:noFill/>
                              <a:miter lim="800000"/>
                              <a:headEnd/>
                              <a:tailEnd/>
                            </a:ln>
                          </wps:spPr>
                          <wps:txbx>
                            <w:txbxContent>
                              <w:p w14:paraId="7CCE7305" w14:textId="77777777" w:rsidR="00142154" w:rsidRDefault="00142154" w:rsidP="00054C41">
                                <w:pPr>
                                  <w:pStyle w:val="Normlnywebov"/>
                                  <w:spacing w:after="160" w:line="256" w:lineRule="auto"/>
                                </w:pPr>
                                <w:r>
                                  <w:rPr>
                                    <w:rFonts w:ascii="Calibri" w:eastAsia="Calibri" w:hAnsi="Calibri"/>
                                    <w:sz w:val="22"/>
                                    <w:szCs w:val="22"/>
                                  </w:rPr>
                                  <w:t>x</w:t>
                                </w:r>
                              </w:p>
                            </w:txbxContent>
                          </wps:txbx>
                          <wps:bodyPr rot="0" vert="horz" wrap="square" lIns="91440" tIns="45720" rIns="91440" bIns="45720" anchor="t" anchorCtr="0">
                            <a:noAutofit/>
                          </wps:bodyPr>
                        </wps:wsp>
                        <wps:wsp>
                          <wps:cNvPr id="230" name="Textové pole 2"/>
                          <wps:cNvSpPr txBox="1">
                            <a:spLocks noChangeArrowheads="1"/>
                          </wps:cNvSpPr>
                          <wps:spPr bwMode="auto">
                            <a:xfrm>
                              <a:off x="2828925" y="95250"/>
                              <a:ext cx="45085" cy="257175"/>
                            </a:xfrm>
                            <a:prstGeom prst="rect">
                              <a:avLst/>
                            </a:prstGeom>
                            <a:noFill/>
                            <a:ln w="9525">
                              <a:noFill/>
                              <a:miter lim="800000"/>
                              <a:headEnd/>
                              <a:tailEnd/>
                            </a:ln>
                          </wps:spPr>
                          <wps:txbx>
                            <w:txbxContent>
                              <w:p w14:paraId="317166A2" w14:textId="77777777" w:rsidR="00142154" w:rsidRDefault="00142154" w:rsidP="00054C41">
                                <w:pPr>
                                  <w:pStyle w:val="Normlnywebov"/>
                                  <w:spacing w:after="160" w:line="256" w:lineRule="auto"/>
                                </w:pPr>
                                <w:r>
                                  <w:rPr>
                                    <w:rFonts w:ascii="Calibri" w:eastAsia="Calibri" w:hAnsi="Calibri"/>
                                    <w:sz w:val="22"/>
                                    <w:szCs w:val="22"/>
                                  </w:rPr>
                                  <w:t>x</w:t>
                                </w:r>
                              </w:p>
                            </w:txbxContent>
                          </wps:txbx>
                          <wps:bodyPr rot="0" vert="horz" wrap="square" lIns="91440" tIns="45720" rIns="91440" bIns="45720" anchor="t" anchorCtr="0">
                            <a:noAutofit/>
                          </wps:bodyPr>
                        </wps:wsp>
                        <wps:wsp>
                          <wps:cNvPr id="231" name="Textové pole 2"/>
                          <wps:cNvSpPr txBox="1">
                            <a:spLocks noChangeArrowheads="1"/>
                          </wps:cNvSpPr>
                          <wps:spPr bwMode="auto">
                            <a:xfrm>
                              <a:off x="0" y="0"/>
                              <a:ext cx="733425" cy="445770"/>
                            </a:xfrm>
                            <a:prstGeom prst="rect">
                              <a:avLst/>
                            </a:prstGeom>
                            <a:solidFill>
                              <a:srgbClr val="92D050"/>
                            </a:solidFill>
                            <a:ln w="9525">
                              <a:noFill/>
                              <a:miter lim="800000"/>
                              <a:headEnd/>
                              <a:tailEnd/>
                            </a:ln>
                          </wps:spPr>
                          <wps:txbx>
                            <w:txbxContent>
                              <w:p w14:paraId="1DC6B8F8" w14:textId="77777777" w:rsidR="00142154" w:rsidRPr="00895898" w:rsidRDefault="00142154" w:rsidP="00054C41">
                                <w:pPr>
                                  <w:pStyle w:val="Normlnywebov"/>
                                  <w:jc w:val="center"/>
                                  <w:textAlignment w:val="baseline"/>
                                  <w:rPr>
                                    <w:rFonts w:ascii="Arial" w:hAnsi="Arial"/>
                                    <w:color w:val="FFFFFF"/>
                                    <w:kern w:val="24"/>
                                    <w:sz w:val="16"/>
                                    <w:szCs w:val="16"/>
                                  </w:rPr>
                                </w:pPr>
                                <w:r w:rsidRPr="00895898">
                                  <w:rPr>
                                    <w:rFonts w:ascii="Arial" w:hAnsi="Arial"/>
                                    <w:color w:val="FFFFFF"/>
                                    <w:kern w:val="24"/>
                                    <w:sz w:val="16"/>
                                    <w:szCs w:val="16"/>
                                  </w:rPr>
                                  <w:t>Čas</w:t>
                                </w:r>
                              </w:p>
                            </w:txbxContent>
                          </wps:txbx>
                          <wps:bodyPr rot="0" vert="horz" wrap="square" lIns="91440" tIns="45720" rIns="91440" bIns="45720" anchor="ctr" anchorCtr="0">
                            <a:noAutofit/>
                          </wps:bodyPr>
                        </wps:wsp>
                        <wps:wsp>
                          <wps:cNvPr id="232" name="Textové pole 2"/>
                          <wps:cNvSpPr txBox="1">
                            <a:spLocks noChangeArrowheads="1"/>
                          </wps:cNvSpPr>
                          <wps:spPr bwMode="auto">
                            <a:xfrm>
                              <a:off x="1047750" y="0"/>
                              <a:ext cx="733425" cy="445770"/>
                            </a:xfrm>
                            <a:prstGeom prst="rect">
                              <a:avLst/>
                            </a:prstGeom>
                            <a:solidFill>
                              <a:srgbClr val="92D050"/>
                            </a:solidFill>
                            <a:ln w="9525">
                              <a:noFill/>
                              <a:miter lim="800000"/>
                              <a:headEnd/>
                              <a:tailEnd/>
                            </a:ln>
                          </wps:spPr>
                          <wps:txbx>
                            <w:txbxContent>
                              <w:p w14:paraId="429BCBD2" w14:textId="77777777" w:rsidR="00142154" w:rsidRPr="00895898" w:rsidRDefault="00142154" w:rsidP="00054C41">
                                <w:pPr>
                                  <w:pStyle w:val="Normlnywebov"/>
                                  <w:jc w:val="center"/>
                                  <w:textAlignment w:val="baseline"/>
                                  <w:rPr>
                                    <w:rFonts w:ascii="Arial" w:hAnsi="Arial"/>
                                    <w:color w:val="FFFFFF"/>
                                    <w:kern w:val="24"/>
                                    <w:sz w:val="16"/>
                                    <w:szCs w:val="16"/>
                                  </w:rPr>
                                </w:pPr>
                                <w:r w:rsidRPr="00895898">
                                  <w:rPr>
                                    <w:rFonts w:ascii="Arial" w:hAnsi="Arial"/>
                                    <w:color w:val="FFFFFF"/>
                                    <w:kern w:val="24"/>
                                    <w:sz w:val="16"/>
                                    <w:szCs w:val="16"/>
                                  </w:rPr>
                                  <w:t xml:space="preserve">Tarifa </w:t>
                                </w:r>
                              </w:p>
                            </w:txbxContent>
                          </wps:txbx>
                          <wps:bodyPr rot="0" vert="horz" wrap="square" lIns="91440" tIns="45720" rIns="91440" bIns="45720" anchor="ctr" anchorCtr="0">
                            <a:noAutofit/>
                          </wps:bodyPr>
                        </wps:wsp>
                        <wps:wsp>
                          <wps:cNvPr id="233" name="Textové pole 2"/>
                          <wps:cNvSpPr txBox="1">
                            <a:spLocks noChangeArrowheads="1"/>
                          </wps:cNvSpPr>
                          <wps:spPr bwMode="auto">
                            <a:xfrm>
                              <a:off x="2066925" y="0"/>
                              <a:ext cx="733425" cy="445770"/>
                            </a:xfrm>
                            <a:prstGeom prst="rect">
                              <a:avLst/>
                            </a:prstGeom>
                            <a:solidFill>
                              <a:srgbClr val="92D050"/>
                            </a:solidFill>
                            <a:ln w="9525">
                              <a:noFill/>
                              <a:miter lim="800000"/>
                              <a:headEnd/>
                              <a:tailEnd/>
                            </a:ln>
                          </wps:spPr>
                          <wps:txbx>
                            <w:txbxContent>
                              <w:p w14:paraId="570CD3B1" w14:textId="77777777" w:rsidR="00142154" w:rsidRPr="00895898" w:rsidRDefault="00142154" w:rsidP="00054C41">
                                <w:pPr>
                                  <w:pStyle w:val="Normlnywebov"/>
                                  <w:jc w:val="center"/>
                                  <w:textAlignment w:val="baseline"/>
                                  <w:rPr>
                                    <w:rFonts w:ascii="Arial" w:hAnsi="Arial"/>
                                    <w:color w:val="FFFFFF"/>
                                    <w:kern w:val="24"/>
                                    <w:sz w:val="16"/>
                                    <w:szCs w:val="16"/>
                                  </w:rPr>
                                </w:pPr>
                                <w:r w:rsidRPr="00895898">
                                  <w:rPr>
                                    <w:rFonts w:ascii="Arial" w:hAnsi="Arial"/>
                                    <w:color w:val="FFFFFF"/>
                                    <w:kern w:val="24"/>
                                    <w:sz w:val="16"/>
                                    <w:szCs w:val="16"/>
                                  </w:rPr>
                                  <w:t>Frekvencia</w:t>
                                </w:r>
                              </w:p>
                            </w:txbxContent>
                          </wps:txbx>
                          <wps:bodyPr rot="0" vert="horz" wrap="square" lIns="91440" tIns="45720" rIns="91440" bIns="45720" anchor="ctr" anchorCtr="0">
                            <a:noAutofit/>
                          </wps:bodyPr>
                        </wps:wsp>
                      </wpg:grpSp>
                    </wpg:wgp>
                  </a:graphicData>
                </a:graphic>
                <wp14:sizeRelH relativeFrom="margin">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6477FF2F" id="Skupina 119" o:spid="_x0000_s1054" style="position:absolute;margin-left:-.35pt;margin-top:18.75pt;width:356.65pt;height:35.1pt;z-index:251662336;mso-width-relative:margin" coordsize="39719,44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">
                <v:shape id="Textové pole 226" o:spid="_x0000_s1055" type="#_x0000_t202" style="position:absolute;left:31051;width:8668;height:4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" fillcolor="#92d050" stroked="f">
                  <v:textbox>
                    <w:txbxContent>
                      <w:p w14:paraId="249D6124" w14:textId="77777777" w:rsidR="00142154" w:rsidRPr="00895898" w:rsidRDefault="00142154" w:rsidP="00054C41">
                        <w:pPr>
                          <w:pStyle w:val="Normlnywebov"/>
                          <w:jc w:val="center"/>
                          <w:textAlignment w:val="baseline"/>
                          <w:rPr>
                            <w:rFonts w:ascii="Arial" w:hAnsi="Arial"/>
                            <w:color w:val="FFFFFF"/>
                            <w:kern w:val="24"/>
                            <w:sz w:val="16"/>
                            <w:szCs w:val="16"/>
                          </w:rPr>
                        </w:pPr>
                        <w:r w:rsidRPr="00895898">
                          <w:rPr>
                            <w:rFonts w:ascii="Arial" w:hAnsi="Arial"/>
                            <w:color w:val="FFFFFF"/>
                            <w:kern w:val="24"/>
                            <w:sz w:val="16"/>
                            <w:szCs w:val="16"/>
                          </w:rPr>
                          <w:t>Počet dotknutých subjektov</w:t>
                        </w:r>
                      </w:p>
                    </w:txbxContent>
                  </v:textbox>
                </v:shape>
                <v:group id="Skupina 227" o:spid="_x0000_s1056" style="position:absolute;width:28740;height:4457" coordsize="28740,44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">
                  <v:shape id="Textové pole 2" o:spid="_x0000_s1057" type="#_x0000_t202" style="position:absolute;left:7905;top:952;width:101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" filled="f" stroked="f">
                    <v:textbox>
                      <w:txbxContent>
                        <w:p w14:paraId="70F9E8AB" w14:textId="77777777" w:rsidR="00142154" w:rsidRDefault="00142154" w:rsidP="00054C41">
                          <w:pPr>
                            <w:pStyle w:val="Normlnywebov"/>
                            <w:spacing w:after="160" w:line="256" w:lineRule="auto"/>
                          </w:pPr>
                          <w:r>
                            <w:rPr>
                              <w:rFonts w:ascii="Calibri" w:eastAsia="Calibri" w:hAnsi="Calibri"/>
                              <w:sz w:val="22"/>
                              <w:szCs w:val="22"/>
                            </w:rPr>
                            <w:t>x</w:t>
                          </w:r>
                        </w:p>
                      </w:txbxContent>
                    </v:textbox>
                  </v:shape>
                  <v:shape id="Textové pole 2" o:spid="_x0000_s1058" type="#_x0000_t202" style="position:absolute;left:18288;top:857;width:850;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" filled="f" stroked="f">
                    <v:textbox>
                      <w:txbxContent>
                        <w:p w14:paraId="7CCE7305" w14:textId="77777777" w:rsidR="00142154" w:rsidRDefault="00142154" w:rsidP="00054C41">
                          <w:pPr>
                            <w:pStyle w:val="Normlnywebov"/>
                            <w:spacing w:after="160" w:line="256" w:lineRule="auto"/>
                          </w:pPr>
                          <w:r>
                            <w:rPr>
                              <w:rFonts w:ascii="Calibri" w:eastAsia="Calibri" w:hAnsi="Calibri"/>
                              <w:sz w:val="22"/>
                              <w:szCs w:val="22"/>
                            </w:rPr>
                            <w:t>x</w:t>
                          </w:r>
                        </w:p>
                      </w:txbxContent>
                    </v:textbox>
                  </v:shape>
                  <v:shape id="Textové pole 2" o:spid="_x0000_s1059" type="#_x0000_t202" style="position:absolute;left:28289;top:952;width:451;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" filled="f" stroked="f">
                    <v:textbox>
                      <w:txbxContent>
                        <w:p w14:paraId="317166A2" w14:textId="77777777" w:rsidR="00142154" w:rsidRDefault="00142154" w:rsidP="00054C41">
                          <w:pPr>
                            <w:pStyle w:val="Normlnywebov"/>
                            <w:spacing w:after="160" w:line="256" w:lineRule="auto"/>
                          </w:pPr>
                          <w:r>
                            <w:rPr>
                              <w:rFonts w:ascii="Calibri" w:eastAsia="Calibri" w:hAnsi="Calibri"/>
                              <w:sz w:val="22"/>
                              <w:szCs w:val="22"/>
                            </w:rPr>
                            <w:t>x</w:t>
                          </w:r>
                        </w:p>
                      </w:txbxContent>
                    </v:textbox>
                  </v:shape>
                  <v:shape id="Textové pole 2" o:spid="_x0000_s1060" type="#_x0000_t202" style="position:absolute;width:7334;height:4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" fillcolor="#92d050" stroked="f">
                    <v:textbox>
                      <w:txbxContent>
                        <w:p w14:paraId="1DC6B8F8" w14:textId="77777777" w:rsidR="00142154" w:rsidRPr="00895898" w:rsidRDefault="00142154" w:rsidP="00054C41">
                          <w:pPr>
                            <w:pStyle w:val="Normlnywebov"/>
                            <w:jc w:val="center"/>
                            <w:textAlignment w:val="baseline"/>
                            <w:rPr>
                              <w:rFonts w:ascii="Arial" w:hAnsi="Arial"/>
                              <w:color w:val="FFFFFF"/>
                              <w:kern w:val="24"/>
                              <w:sz w:val="16"/>
                              <w:szCs w:val="16"/>
                            </w:rPr>
                          </w:pPr>
                          <w:r w:rsidRPr="00895898">
                            <w:rPr>
                              <w:rFonts w:ascii="Arial" w:hAnsi="Arial"/>
                              <w:color w:val="FFFFFF"/>
                              <w:kern w:val="24"/>
                              <w:sz w:val="16"/>
                              <w:szCs w:val="16"/>
                            </w:rPr>
                            <w:t>Čas</w:t>
                          </w:r>
                        </w:p>
                      </w:txbxContent>
                    </v:textbox>
                  </v:shape>
                  <v:shape id="Textové pole 2" o:spid="_x0000_s1061" type="#_x0000_t202" style="position:absolute;left:10477;width:7334;height:4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" fillcolor="#92d050" stroked="f">
                    <v:textbox>
                      <w:txbxContent>
                        <w:p w14:paraId="429BCBD2" w14:textId="77777777" w:rsidR="00142154" w:rsidRPr="00895898" w:rsidRDefault="00142154" w:rsidP="00054C41">
                          <w:pPr>
                            <w:pStyle w:val="Normlnywebov"/>
                            <w:jc w:val="center"/>
                            <w:textAlignment w:val="baseline"/>
                            <w:rPr>
                              <w:rFonts w:ascii="Arial" w:hAnsi="Arial"/>
                              <w:color w:val="FFFFFF"/>
                              <w:kern w:val="24"/>
                              <w:sz w:val="16"/>
                              <w:szCs w:val="16"/>
                            </w:rPr>
                          </w:pPr>
                          <w:r w:rsidRPr="00895898">
                            <w:rPr>
                              <w:rFonts w:ascii="Arial" w:hAnsi="Arial"/>
                              <w:color w:val="FFFFFF"/>
                              <w:kern w:val="24"/>
                              <w:sz w:val="16"/>
                              <w:szCs w:val="16"/>
                            </w:rPr>
                            <w:t xml:space="preserve">Tarifa </w:t>
                          </w:r>
                        </w:p>
                      </w:txbxContent>
                    </v:textbox>
                  </v:shape>
                  <v:shape id="Textové pole 2" o:spid="_x0000_s1062" type="#_x0000_t202" style="position:absolute;left:20669;width:7334;height:4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" fillcolor="#92d050" stroked="f">
                    <v:textbox>
                      <w:txbxContent>
                        <w:p w14:paraId="570CD3B1" w14:textId="77777777" w:rsidR="00142154" w:rsidRPr="00895898" w:rsidRDefault="00142154" w:rsidP="00054C41">
                          <w:pPr>
                            <w:pStyle w:val="Normlnywebov"/>
                            <w:jc w:val="center"/>
                            <w:textAlignment w:val="baseline"/>
                            <w:rPr>
                              <w:rFonts w:ascii="Arial" w:hAnsi="Arial"/>
                              <w:color w:val="FFFFFF"/>
                              <w:kern w:val="24"/>
                              <w:sz w:val="16"/>
                              <w:szCs w:val="16"/>
                            </w:rPr>
                          </w:pPr>
                          <w:r w:rsidRPr="00895898">
                            <w:rPr>
                              <w:rFonts w:ascii="Arial" w:hAnsi="Arial"/>
                              <w:color w:val="FFFFFF"/>
                              <w:kern w:val="24"/>
                              <w:sz w:val="16"/>
                              <w:szCs w:val="16"/>
                            </w:rPr>
                            <w:t>Frekvencia</w:t>
                          </w:r>
                        </w:p>
                      </w:txbxContent>
                    </v:textbox>
                  </v:shape>
                </v:group>
              </v:group>
            </w:pict>
          </mc:Fallback>
        </mc:AlternateContent>
      </w:r>
      <w:r w:rsidRPr="00895898">
        <w:rPr>
          <w:rFonts w:ascii="Times New Roman" w:eastAsia="Calibri" w:hAnsi="Times New Roman" w:cs="Times New Roman"/>
          <w:i/>
        </w:rPr>
        <w:t xml:space="preserve">Administratívne náklady na celé podnikateľské prostredie </w:t>
      </w:r>
      <w:r w:rsidRPr="00895898">
        <w:rPr>
          <w:rFonts w:ascii="Times New Roman" w:eastAsia="Calibri" w:hAnsi="Times New Roman" w:cs="Times New Roman"/>
        </w:rPr>
        <w:t>sú vyčíslené na základe vzorca:</w:t>
      </w:r>
    </w:p>
    <w:p w14:paraId="4754A0DF" w14:textId="77777777" w:rsidR="00054C41" w:rsidRPr="00895898" w:rsidRDefault="00054C41" w:rsidP="00054C41">
      <w:pPr>
        <w:spacing w:after="120" w:line="240" w:lineRule="auto"/>
        <w:rPr>
          <w:rFonts w:ascii="Times New Roman" w:eastAsia="Times New Roman" w:hAnsi="Times New Roman" w:cs="Times New Roman"/>
          <w:color w:val="000000"/>
        </w:rPr>
      </w:pPr>
    </w:p>
    <w:p w14:paraId="14AC5A10" w14:textId="77777777" w:rsidR="00054C41" w:rsidRPr="00895898" w:rsidRDefault="00054C41" w:rsidP="00054C41">
      <w:pPr>
        <w:spacing w:after="120" w:line="240" w:lineRule="auto"/>
        <w:rPr>
          <w:rFonts w:ascii="Times New Roman" w:eastAsia="Times New Roman" w:hAnsi="Times New Roman" w:cs="Times New Roman"/>
          <w:i/>
          <w:color w:val="000000"/>
        </w:rPr>
      </w:pPr>
    </w:p>
    <w:p w14:paraId="3307E37E" w14:textId="77777777" w:rsidR="00054C41" w:rsidRPr="00895898" w:rsidRDefault="00054C41" w:rsidP="00054C41">
      <w:pPr>
        <w:spacing w:after="120" w:line="240" w:lineRule="auto"/>
        <w:rPr>
          <w:rFonts w:ascii="Times New Roman" w:eastAsia="Calibri" w:hAnsi="Times New Roman" w:cs="Times New Roman"/>
          <w:i/>
        </w:rPr>
      </w:pPr>
    </w:p>
    <w:p w14:paraId="50AF1DC8" w14:textId="1142F375" w:rsidR="00054C41" w:rsidRPr="00895898" w:rsidRDefault="000C5E9A" w:rsidP="00054C41">
      <w:pPr>
        <w:spacing w:after="120" w:line="240" w:lineRule="auto"/>
        <w:rPr>
          <w:rFonts w:ascii="Times New Roman" w:eastAsia="Calibri" w:hAnsi="Times New Roman" w:cs="Times New Roman"/>
          <w:i/>
        </w:rPr>
      </w:pPr>
      <w:r w:rsidRPr="00895898">
        <w:rPr>
          <w:rFonts w:ascii="Arial" w:eastAsia="Times New Roman" w:hAnsi="Arial" w:cs="Times New Roman"/>
          <w:noProof/>
          <w:color w:val="000000"/>
          <w:sz w:val="19"/>
          <w:szCs w:val="48"/>
          <w:lang w:eastAsia="sk-SK"/>
        </w:rPr>
        <mc:AlternateContent>
          <mc:Choice Requires="wpg">
            <w:drawing>
              <wp:anchor distT="0" distB="0" distL="114300" distR="114300" simplePos="0" relativeHeight="251663360" behindDoc="0" locked="0" layoutInCell="1" allowOverlap="1" wp14:anchorId="21D5757F" wp14:editId="11409004">
                <wp:simplePos x="0" y="0"/>
                <wp:positionH relativeFrom="column">
                  <wp:posOffset>957</wp:posOffset>
                </wp:positionH>
                <wp:positionV relativeFrom="paragraph">
                  <wp:posOffset>237651</wp:posOffset>
                </wp:positionV>
                <wp:extent cx="4428689" cy="486839"/>
                <wp:effectExtent l="0" t="0" r="0" b="8890"/>
                <wp:wrapNone/>
                <wp:docPr id="234" name="Skupina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428689" cy="486839"/>
                          <a:chOff x="0" y="2111"/>
                          <a:chExt cx="4428530" cy="486830"/>
                        </a:xfrm>
                      </wpg:grpSpPr>
                      <wps:wsp>
                        <wps:cNvPr id="235" name="Rectangle 3"/>
                        <wps:cNvSpPr>
                          <a:spLocks noChangeArrowheads="1"/>
                        </wps:cNvSpPr>
                        <wps:spPr bwMode="auto">
                          <a:xfrm>
                            <a:off x="3042113" y="13921"/>
                            <a:ext cx="1386417" cy="457325"/>
                          </a:xfrm>
                          <a:prstGeom prst="rect">
                            <a:avLst/>
                          </a:prstGeom>
                          <a:solidFill>
                            <a:srgbClr val="81BC00"/>
                          </a:solidFill>
                          <a:ln w="9525">
                            <a:noFill/>
                            <a:miter lim="800000"/>
                            <a:headEnd/>
                            <a:tailEnd/>
                          </a:ln>
                        </wps:spPr>
                        <wps:txbx>
                          <w:txbxContent>
                            <w:p w14:paraId="0E114669" w14:textId="77777777" w:rsidR="00142154" w:rsidRPr="00714F21" w:rsidRDefault="00142154" w:rsidP="00054C41">
                              <w:pPr>
                                <w:pStyle w:val="Normlnywebov"/>
                                <w:jc w:val="center"/>
                                <w:textAlignment w:val="baseline"/>
                              </w:pPr>
                              <w:r w:rsidRPr="00895898">
                                <w:rPr>
                                  <w:rFonts w:ascii="Arial" w:hAnsi="Arial"/>
                                  <w:color w:val="FFFFFF"/>
                                  <w:kern w:val="24"/>
                                  <w:sz w:val="16"/>
                                  <w:szCs w:val="16"/>
                                </w:rPr>
                                <w:t>Administratívne náklady na celé podnikateľské prostredie</w:t>
                              </w:r>
                            </w:p>
                          </w:txbxContent>
                        </wps:txbx>
                        <wps:bodyPr wrap="square" lIns="36000" tIns="36000" rIns="36000" bIns="36000" anchor="ctr"/>
                      </wps:wsp>
                      <wps:wsp>
                        <wps:cNvPr id="236" name="Rectangle 3"/>
                        <wps:cNvSpPr>
                          <a:spLocks noChangeArrowheads="1"/>
                        </wps:cNvSpPr>
                        <wps:spPr bwMode="auto">
                          <a:xfrm>
                            <a:off x="0" y="2111"/>
                            <a:ext cx="1428750" cy="486830"/>
                          </a:xfrm>
                          <a:prstGeom prst="rect">
                            <a:avLst/>
                          </a:prstGeom>
                          <a:solidFill>
                            <a:srgbClr val="0070C0"/>
                          </a:solidFill>
                          <a:ln w="9525">
                            <a:noFill/>
                            <a:miter lim="800000"/>
                            <a:headEnd/>
                            <a:tailEnd/>
                          </a:ln>
                        </wps:spPr>
                        <wps:txbx>
                          <w:txbxContent>
                            <w:p w14:paraId="325C3801" w14:textId="7B11B8DC" w:rsidR="00142154" w:rsidRPr="00714F21" w:rsidRDefault="00142154" w:rsidP="00054C41">
                              <w:pPr>
                                <w:pStyle w:val="Normlnywebov"/>
                                <w:jc w:val="center"/>
                                <w:textAlignment w:val="baseline"/>
                              </w:pPr>
                              <w:r w:rsidRPr="00895898">
                                <w:rPr>
                                  <w:rFonts w:ascii="Arial" w:hAnsi="Arial"/>
                                  <w:color w:val="FFFFFF"/>
                                  <w:kern w:val="24"/>
                                  <w:sz w:val="16"/>
                                  <w:szCs w:val="16"/>
                                </w:rPr>
                                <w:t>Priame finančné náklady (dane, odvody, clá</w:t>
                              </w:r>
                              <w:r>
                                <w:rPr>
                                  <w:rFonts w:ascii="Arial" w:hAnsi="Arial"/>
                                  <w:color w:val="FFFFFF"/>
                                  <w:kern w:val="24"/>
                                  <w:sz w:val="16"/>
                                  <w:szCs w:val="16"/>
                                </w:rPr>
                                <w:t>, poplatky</w:t>
                              </w:r>
                              <w:r w:rsidRPr="00895898">
                                <w:rPr>
                                  <w:rFonts w:ascii="Arial" w:hAnsi="Arial"/>
                                  <w:color w:val="FFFFFF"/>
                                  <w:kern w:val="24"/>
                                  <w:sz w:val="16"/>
                                  <w:szCs w:val="16"/>
                                </w:rPr>
                                <w:t xml:space="preserve">) – ročný vplyv </w:t>
                              </w:r>
                            </w:p>
                          </w:txbxContent>
                        </wps:txbx>
                        <wps:bodyPr wrap="square" lIns="36000" tIns="36000" rIns="36000" bIns="36000" anchor="ctr"/>
                      </wps:wsp>
                      <wps:wsp>
                        <wps:cNvPr id="238" name="Rectangle 3"/>
                        <wps:cNvSpPr>
                          <a:spLocks noChangeArrowheads="1"/>
                        </wps:cNvSpPr>
                        <wps:spPr bwMode="auto">
                          <a:xfrm>
                            <a:off x="1620193" y="13922"/>
                            <a:ext cx="1261539" cy="475019"/>
                          </a:xfrm>
                          <a:prstGeom prst="rect">
                            <a:avLst/>
                          </a:prstGeom>
                          <a:solidFill>
                            <a:srgbClr val="00A1DE"/>
                          </a:solidFill>
                          <a:ln w="9525">
                            <a:noFill/>
                            <a:miter lim="800000"/>
                            <a:headEnd/>
                            <a:tailEnd/>
                          </a:ln>
                        </wps:spPr>
                        <wps:txbx>
                          <w:txbxContent>
                            <w:p w14:paraId="6EBA8E20" w14:textId="77777777" w:rsidR="00142154" w:rsidRPr="00714F21" w:rsidRDefault="00142154" w:rsidP="00054C41">
                              <w:pPr>
                                <w:pStyle w:val="Normlnywebov"/>
                                <w:jc w:val="center"/>
                                <w:textAlignment w:val="baseline"/>
                              </w:pPr>
                              <w:r w:rsidRPr="00895898">
                                <w:rPr>
                                  <w:rFonts w:ascii="Arial" w:hAnsi="Arial"/>
                                  <w:color w:val="FFFFFF"/>
                                  <w:kern w:val="24"/>
                                  <w:sz w:val="16"/>
                                  <w:szCs w:val="16"/>
                                </w:rPr>
                                <w:t>Nepriame finančné náklady na celé podnikateľské prostredie</w:t>
                              </w:r>
                            </w:p>
                          </w:txbxContent>
                        </wps:txbx>
                        <wps:bodyPr wrap="square" lIns="36000" tIns="36000" rIns="36000" bIns="36000" anchor="ctr"/>
                      </wps:wsp>
                      <wps:wsp>
                        <wps:cNvPr id="239" name="BlokTextu 62"/>
                        <wps:cNvSpPr txBox="1"/>
                        <wps:spPr>
                          <a:xfrm>
                            <a:off x="1365251" y="76198"/>
                            <a:ext cx="254942" cy="264560"/>
                          </a:xfrm>
                          <a:prstGeom prst="rect">
                            <a:avLst/>
                          </a:prstGeom>
                          <a:noFill/>
                          <a:ln>
                            <a:noFill/>
                          </a:ln>
                          <a:effectLst/>
                        </wps:spPr>
                        <wps:txbx>
                          <w:txbxContent>
                            <w:p w14:paraId="2F9C7037" w14:textId="77777777" w:rsidR="00142154" w:rsidRDefault="00142154" w:rsidP="00054C41">
                              <w:pPr>
                                <w:pStyle w:val="Normlnywebov"/>
                              </w:pPr>
                              <w:r w:rsidRPr="00895898">
                                <w:rPr>
                                  <w:rFonts w:ascii="Calibri" w:hAnsi="Calibri"/>
                                  <w:color w:val="000000"/>
                                  <w:sz w:val="22"/>
                                  <w:szCs w:val="22"/>
                                </w:rPr>
                                <w:t>+</w:t>
                              </w:r>
                            </w:p>
                          </w:txbxContent>
                        </wps:txbx>
                        <wps:bodyPr wrap="none" rtlCol="0" anchor="t">
                          <a:spAutoFit/>
                        </wps:bodyPr>
                      </wps:wsp>
                      <wps:wsp>
                        <wps:cNvPr id="241" name="BlokTextu 64"/>
                        <wps:cNvSpPr txBox="1"/>
                        <wps:spPr>
                          <a:xfrm>
                            <a:off x="2844806" y="111481"/>
                            <a:ext cx="254000" cy="264560"/>
                          </a:xfrm>
                          <a:prstGeom prst="rect">
                            <a:avLst/>
                          </a:prstGeom>
                          <a:noFill/>
                          <a:ln>
                            <a:noFill/>
                          </a:ln>
                          <a:effectLst/>
                        </wps:spPr>
                        <wps:txbx>
                          <w:txbxContent>
                            <w:p w14:paraId="54F48E39" w14:textId="77777777" w:rsidR="00142154" w:rsidRDefault="00142154" w:rsidP="00054C41">
                              <w:pPr>
                                <w:pStyle w:val="Normlnywebov"/>
                              </w:pPr>
                              <w:r w:rsidRPr="00895898">
                                <w:rPr>
                                  <w:rFonts w:ascii="Calibri" w:hAnsi="Calibri"/>
                                  <w:color w:val="000000"/>
                                  <w:sz w:val="22"/>
                                  <w:szCs w:val="22"/>
                                </w:rPr>
                                <w:t>+</w:t>
                              </w:r>
                            </w:p>
                          </w:txbxContent>
                        </wps:txbx>
                        <wps:bodyPr wrap="square" rtlCol="0" anchor="t">
                          <a:spAutoFit/>
                        </wps:bodyPr>
                      </wps:wsp>
                    </wpg:wgp>
                  </a:graphicData>
                </a:graphic>
                <wp14:sizeRelH relativeFrom="page">
                  <wp14:pctWidth>0</wp14:pctWidth>
                </wp14:sizeRelH>
                <wp14:sizeRelV relativeFrom="page">
                  <wp14:pctHeight>0</wp14:pctHeight>
                </wp14:sizeRelV>
              </wp:anchor>
            </w:drawing>
          </mc:Choice>
          <mc:Fallback>
            <w:pict>
              <v:group w14:anchorId="21D5757F" id="Skupina 22" o:spid="_x0000_s1056" style="position:absolute;margin-left:.1pt;margin-top:18.7pt;width:348.7pt;height:38.35pt;z-index:251663360" coordorigin=",21" coordsize="44285,48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">
                <v:rect id="Rectangle 3" o:spid="_x0000_s1057" style="position:absolute;left:30421;top:139;width:13864;height:45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" fillcolor="#81bc00" stroked="f">
                  <v:textbox inset="1mm,1mm,1mm,1mm">
                    <w:txbxContent>
                      <w:p w14:paraId="0E114669" w14:textId="77777777" w:rsidR="00142154" w:rsidRPr="00714F21" w:rsidRDefault="00142154" w:rsidP="00054C41">
                        <w:pPr>
                          <w:pStyle w:val="Normlnywebov"/>
                          <w:jc w:val="center"/>
                          <w:textAlignment w:val="baseline"/>
                        </w:pPr>
                        <w:r w:rsidRPr="00895898">
                          <w:rPr>
                            <w:rFonts w:ascii="Arial" w:hAnsi="Arial"/>
                            <w:color w:val="FFFFFF"/>
                            <w:kern w:val="24"/>
                            <w:sz w:val="16"/>
                            <w:szCs w:val="16"/>
                          </w:rPr>
                          <w:t>Administratívne náklady na celé podnikateľské prostredie</w:t>
                        </w:r>
                      </w:p>
                    </w:txbxContent>
                  </v:textbox>
                </v:rect>
                <v:rect id="Rectangle 3" o:spid="_x0000_s1058" style="position:absolute;top:21;width:14287;height:48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" fillcolor="#0070c0" stroked="f">
                  <v:textbox inset="1mm,1mm,1mm,1mm">
                    <w:txbxContent>
                      <w:p w14:paraId="325C3801" w14:textId="7B11B8DC" w:rsidR="00142154" w:rsidRPr="00714F21" w:rsidRDefault="00142154" w:rsidP="00054C41">
                        <w:pPr>
                          <w:pStyle w:val="Normlnywebov"/>
                          <w:jc w:val="center"/>
                          <w:textAlignment w:val="baseline"/>
                        </w:pPr>
                        <w:r w:rsidRPr="00895898">
                          <w:rPr>
                            <w:rFonts w:ascii="Arial" w:hAnsi="Arial"/>
                            <w:color w:val="FFFFFF"/>
                            <w:kern w:val="24"/>
                            <w:sz w:val="16"/>
                            <w:szCs w:val="16"/>
                          </w:rPr>
                          <w:t>Priame finančné náklady (dane, odvody, clá</w:t>
                        </w:r>
                        <w:r>
                          <w:rPr>
                            <w:rFonts w:ascii="Arial" w:hAnsi="Arial"/>
                            <w:color w:val="FFFFFF"/>
                            <w:kern w:val="24"/>
                            <w:sz w:val="16"/>
                            <w:szCs w:val="16"/>
                          </w:rPr>
                          <w:t>, poplatky</w:t>
                        </w:r>
                        <w:r w:rsidRPr="00895898">
                          <w:rPr>
                            <w:rFonts w:ascii="Arial" w:hAnsi="Arial"/>
                            <w:color w:val="FFFFFF"/>
                            <w:kern w:val="24"/>
                            <w:sz w:val="16"/>
                            <w:szCs w:val="16"/>
                          </w:rPr>
                          <w:t xml:space="preserve">) – ročný vplyv </w:t>
                        </w:r>
                      </w:p>
                    </w:txbxContent>
                  </v:textbox>
                </v:rect>
                <v:rect id="Rectangle 3" o:spid="_x0000_s1059" style="position:absolute;left:16201;top:139;width:12616;height:47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" fillcolor="#00a1de" stroked="f">
                  <v:textbox inset="1mm,1mm,1mm,1mm">
                    <w:txbxContent>
                      <w:p w14:paraId="6EBA8E20" w14:textId="77777777" w:rsidR="00142154" w:rsidRPr="00714F21" w:rsidRDefault="00142154" w:rsidP="00054C41">
                        <w:pPr>
                          <w:pStyle w:val="Normlnywebov"/>
                          <w:jc w:val="center"/>
                          <w:textAlignment w:val="baseline"/>
                        </w:pPr>
                        <w:r w:rsidRPr="00895898">
                          <w:rPr>
                            <w:rFonts w:ascii="Arial" w:hAnsi="Arial"/>
                            <w:color w:val="FFFFFF"/>
                            <w:kern w:val="24"/>
                            <w:sz w:val="16"/>
                            <w:szCs w:val="16"/>
                          </w:rPr>
                          <w:t>Nepriame finančné náklady na celé podnikateľské prostredie</w:t>
                        </w:r>
                      </w:p>
                    </w:txbxContent>
                  </v:textbox>
                </v:rect>
                <v:shape id="BlokTextu 62" o:spid="_x0000_s1060" type="#_x0000_t202" style="position:absolute;left:13652;top:761;width:2549;height:26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" filled="f" stroked="f">
                  <v:textbox style="mso-fit-shape-to-text:t">
                    <w:txbxContent>
                      <w:p w14:paraId="2F9C7037" w14:textId="77777777" w:rsidR="00142154" w:rsidRDefault="00142154" w:rsidP="00054C41">
                        <w:pPr>
                          <w:pStyle w:val="Normlnywebov"/>
                        </w:pPr>
                        <w:r w:rsidRPr="00895898">
                          <w:rPr>
                            <w:rFonts w:ascii="Calibri" w:hAnsi="Calibri"/>
                            <w:color w:val="000000"/>
                            <w:sz w:val="22"/>
                            <w:szCs w:val="22"/>
                          </w:rPr>
                          <w:t>+</w:t>
                        </w:r>
                      </w:p>
                    </w:txbxContent>
                  </v:textbox>
                </v:shape>
                <v:shape id="BlokTextu 64" o:spid="_x0000_s1061" type="#_x0000_t202" style="position:absolute;left:28448;top:1114;width:2540;height:26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" filled="f" stroked="f">
                  <v:textbox style="mso-fit-shape-to-text:t">
                    <w:txbxContent>
                      <w:p w14:paraId="54F48E39" w14:textId="77777777" w:rsidR="00142154" w:rsidRDefault="00142154" w:rsidP="00054C41">
                        <w:pPr>
                          <w:pStyle w:val="Normlnywebov"/>
                        </w:pPr>
                        <w:r w:rsidRPr="00895898">
                          <w:rPr>
                            <w:rFonts w:ascii="Calibri" w:hAnsi="Calibri"/>
                            <w:color w:val="000000"/>
                            <w:sz w:val="22"/>
                            <w:szCs w:val="22"/>
                          </w:rPr>
                          <w:t>+</w:t>
                        </w:r>
                      </w:p>
                    </w:txbxContent>
                  </v:textbox>
                </v:shape>
              </v:group>
            </w:pict>
          </mc:Fallback>
        </mc:AlternateContent>
      </w:r>
      <w:r w:rsidR="00054C41" w:rsidRPr="00895898">
        <w:rPr>
          <w:rFonts w:ascii="Times New Roman" w:eastAsia="Calibri" w:hAnsi="Times New Roman" w:cs="Times New Roman"/>
          <w:i/>
        </w:rPr>
        <w:t xml:space="preserve">Celkové náklady na celé podnikateľské prostredie </w:t>
      </w:r>
      <w:r w:rsidR="00054C41" w:rsidRPr="00895898">
        <w:rPr>
          <w:rFonts w:ascii="Times New Roman" w:eastAsia="Calibri" w:hAnsi="Times New Roman" w:cs="Times New Roman"/>
        </w:rPr>
        <w:t>sú vyčíslené na základe vzorca:</w:t>
      </w:r>
    </w:p>
    <w:p w14:paraId="691666A8" w14:textId="223974CF" w:rsidR="00054C41" w:rsidRPr="00895898" w:rsidRDefault="00054C41" w:rsidP="00054C41">
      <w:pPr>
        <w:spacing w:after="120" w:line="240" w:lineRule="auto"/>
        <w:rPr>
          <w:rFonts w:ascii="Arial" w:eastAsia="Times New Roman" w:hAnsi="Arial" w:cs="Times New Roman"/>
          <w:color w:val="000000"/>
        </w:rPr>
      </w:pPr>
    </w:p>
    <w:p w14:paraId="1B6D358B" w14:textId="77777777" w:rsidR="00054C41" w:rsidRPr="00895898" w:rsidRDefault="00054C41" w:rsidP="00054C41">
      <w:pPr>
        <w:spacing w:after="120" w:line="240" w:lineRule="auto"/>
        <w:jc w:val="both"/>
        <w:rPr>
          <w:rFonts w:ascii="Times New Roman" w:eastAsia="Calibri" w:hAnsi="Times New Roman" w:cs="Times New Roman"/>
        </w:rPr>
      </w:pPr>
    </w:p>
    <w:p w14:paraId="47ABC84C" w14:textId="77777777" w:rsidR="00054C41" w:rsidRPr="00895898" w:rsidRDefault="00054C41" w:rsidP="00054C41">
      <w:pPr>
        <w:spacing w:after="120" w:line="276" w:lineRule="auto"/>
        <w:jc w:val="both"/>
        <w:rPr>
          <w:rFonts w:ascii="Times New Roman" w:eastAsia="Calibri" w:hAnsi="Times New Roman" w:cs="Times New Roman"/>
          <w:b/>
        </w:rPr>
      </w:pPr>
    </w:p>
    <w:p w14:paraId="242FEB4B" w14:textId="77777777" w:rsidR="00054C41" w:rsidRPr="00895898" w:rsidRDefault="00054C41" w:rsidP="00054C41">
      <w:pPr>
        <w:spacing w:after="120" w:line="276" w:lineRule="auto"/>
        <w:jc w:val="both"/>
        <w:rPr>
          <w:rFonts w:ascii="Times New Roman" w:eastAsia="Calibri" w:hAnsi="Times New Roman" w:cs="Times New Roman"/>
          <w:b/>
        </w:rPr>
      </w:pPr>
    </w:p>
    <w:p w14:paraId="5D62745C" w14:textId="77777777" w:rsidR="00054C41" w:rsidRPr="001F1B43" w:rsidRDefault="00054C41" w:rsidP="00054C41">
      <w:pPr>
        <w:rPr>
          <w:rFonts w:ascii="Times New Roman" w:eastAsia="Calibri" w:hAnsi="Times New Roman" w:cs="Times New Roman"/>
          <w:b/>
          <w:sz w:val="24"/>
          <w:szCs w:val="24"/>
        </w:rPr>
      </w:pPr>
      <w:r w:rsidRPr="001F1B43">
        <w:rPr>
          <w:rFonts w:ascii="Times New Roman" w:eastAsia="Calibri" w:hAnsi="Times New Roman" w:cs="Times New Roman"/>
          <w:b/>
          <w:sz w:val="24"/>
          <w:szCs w:val="24"/>
        </w:rPr>
        <w:t>Stanovenie frekvencie plnenia povinnosti sa určí pomocou nasledovných koeficientov:</w:t>
      </w:r>
    </w:p>
    <w:p w14:paraId="2516DEA4" w14:textId="77777777" w:rsidR="00054C41" w:rsidRPr="004D20CB" w:rsidRDefault="00054C41" w:rsidP="004D20CB">
      <w:pPr>
        <w:spacing w:after="240" w:line="276" w:lineRule="auto"/>
        <w:jc w:val="both"/>
        <w:rPr>
          <w:rFonts w:ascii="Times New Roman" w:eastAsia="Calibri" w:hAnsi="Times New Roman" w:cs="Times New Roman"/>
          <w:sz w:val="24"/>
          <w:szCs w:val="24"/>
        </w:rPr>
      </w:pPr>
      <w:r w:rsidRPr="001F1B43">
        <w:rPr>
          <w:rFonts w:ascii="Times New Roman" w:eastAsia="Calibri" w:hAnsi="Times New Roman" w:cs="Times New Roman"/>
          <w:sz w:val="24"/>
          <w:szCs w:val="24"/>
        </w:rPr>
        <w:t xml:space="preserve">Východiskom, ktorým je stanovovaná frekvencia plnenia povinnosti, je obdobie 1 roka. Povinnosti môžu byť plnené pravidelne na ročnej báze, polročne, kvartálne, raz za niekoľko rokov, prípadne jednorazovo (napr. povinnosti v súvislosti so vznikom a ukončením podnikania) alebo nepravidelne (v prípade zriedkavého výskytu určitej udalosti, napr. vznik priemyselnej havárie). Koeficienty pre výpočet nákladov regulácie zodpovedajúce frekvencii plnenia sú uvedené v tabuľke. Koeficient „jednorazovo“ vychádza z dĺžky volebného obdobia (4 roky), v rámci ktorého je ambícia, aby vláda stihla odstrániť jednorazovú záťaž, ktorú vytvorí. </w:t>
      </w:r>
    </w:p>
    <w:p w14:paraId="7967FEA9" w14:textId="77777777" w:rsidR="00054C41" w:rsidRPr="00895898" w:rsidRDefault="00054C41" w:rsidP="00054C41">
      <w:pPr>
        <w:spacing w:after="0" w:line="276" w:lineRule="auto"/>
        <w:ind w:left="1134"/>
        <w:rPr>
          <w:rFonts w:ascii="Times New Roman" w:eastAsia="Times New Roman" w:hAnsi="Times New Roman" w:cs="Times New Roman"/>
          <w:i/>
          <w:color w:val="000000"/>
        </w:rPr>
      </w:pPr>
      <w:r w:rsidRPr="00895898">
        <w:rPr>
          <w:rFonts w:ascii="Times New Roman" w:eastAsia="Times New Roman" w:hAnsi="Times New Roman" w:cs="Times New Roman"/>
          <w:i/>
          <w:color w:val="000000"/>
        </w:rPr>
        <w:t>Tabuľka koeficientov frekvencie</w:t>
      </w:r>
    </w:p>
    <w:tbl>
      <w:tblPr>
        <w:tblW w:w="6920" w:type="dxa"/>
        <w:jc w:val="center"/>
        <w:tblCellMar>
          <w:left w:w="0" w:type="dxa"/>
          <w:right w:w="0" w:type="dxa"/>
        </w:tblCellMar>
        <w:tblLook w:val="04A0" w:firstRow="1" w:lastRow="0" w:firstColumn="1" w:lastColumn="0" w:noHBand="0" w:noVBand="1"/>
      </w:tblPr>
      <w:tblGrid>
        <w:gridCol w:w="2292"/>
        <w:gridCol w:w="1138"/>
        <w:gridCol w:w="2411"/>
        <w:gridCol w:w="1079"/>
      </w:tblGrid>
      <w:tr w:rsidR="00054C41" w:rsidRPr="00895898" w14:paraId="3B586E42" w14:textId="77777777" w:rsidTr="00142154">
        <w:trPr>
          <w:trHeight w:val="459"/>
          <w:jc w:val="center"/>
        </w:trPr>
        <w:tc>
          <w:tcPr>
            <w:tcW w:w="2292" w:type="dxa"/>
            <w:tcBorders>
              <w:top w:val="single" w:sz="2" w:space="0" w:color="81BC00"/>
              <w:left w:val="single" w:sz="2" w:space="0" w:color="81BC00"/>
              <w:bottom w:val="single" w:sz="2" w:space="0" w:color="81BC00"/>
              <w:right w:val="single" w:sz="4" w:space="0" w:color="FFFFFF"/>
            </w:tcBorders>
            <w:shd w:val="clear" w:color="auto" w:fill="81BC00"/>
            <w:tcMar>
              <w:top w:w="28" w:type="dxa"/>
              <w:left w:w="28" w:type="dxa"/>
              <w:bottom w:w="28" w:type="dxa"/>
              <w:right w:w="28" w:type="dxa"/>
            </w:tcMar>
            <w:vAlign w:val="center"/>
            <w:hideMark/>
          </w:tcPr>
          <w:p w14:paraId="25A1855E" w14:textId="77777777" w:rsidR="00054C41" w:rsidRPr="00895898" w:rsidRDefault="00054C41" w:rsidP="00142154">
            <w:pPr>
              <w:spacing w:after="0" w:line="240" w:lineRule="auto"/>
              <w:jc w:val="center"/>
              <w:rPr>
                <w:rFonts w:ascii="Times New Roman" w:eastAsia="Times New Roman" w:hAnsi="Times New Roman" w:cs="Times New Roman"/>
                <w:color w:val="FFFFFF"/>
                <w:lang w:val="en-US"/>
              </w:rPr>
            </w:pPr>
            <w:r w:rsidRPr="00895898">
              <w:rPr>
                <w:rFonts w:ascii="Times New Roman" w:eastAsia="Times New Roman" w:hAnsi="Times New Roman" w:cs="Times New Roman"/>
                <w:bCs/>
                <w:color w:val="FFFFFF"/>
              </w:rPr>
              <w:t>Frekvencia plnenia povinnosti</w:t>
            </w:r>
          </w:p>
        </w:tc>
        <w:tc>
          <w:tcPr>
            <w:tcW w:w="1138" w:type="dxa"/>
            <w:tcBorders>
              <w:top w:val="single" w:sz="2" w:space="0" w:color="81BC00"/>
              <w:left w:val="single" w:sz="4" w:space="0" w:color="FFFFFF"/>
              <w:bottom w:val="single" w:sz="2" w:space="0" w:color="81BC00"/>
              <w:right w:val="single" w:sz="4" w:space="0" w:color="FFFFFF"/>
            </w:tcBorders>
            <w:shd w:val="clear" w:color="auto" w:fill="81BC00"/>
            <w:tcMar>
              <w:top w:w="28" w:type="dxa"/>
              <w:left w:w="28" w:type="dxa"/>
              <w:bottom w:w="28" w:type="dxa"/>
              <w:right w:w="28" w:type="dxa"/>
            </w:tcMar>
            <w:vAlign w:val="center"/>
            <w:hideMark/>
          </w:tcPr>
          <w:p w14:paraId="4086373F" w14:textId="77777777" w:rsidR="00054C41" w:rsidRPr="00895898" w:rsidRDefault="00054C41" w:rsidP="00142154">
            <w:pPr>
              <w:spacing w:after="0" w:line="240" w:lineRule="auto"/>
              <w:jc w:val="center"/>
              <w:rPr>
                <w:rFonts w:ascii="Times New Roman" w:eastAsia="Times New Roman" w:hAnsi="Times New Roman" w:cs="Times New Roman"/>
                <w:color w:val="FFFFFF"/>
                <w:lang w:val="en-US"/>
              </w:rPr>
            </w:pPr>
            <w:r w:rsidRPr="00895898">
              <w:rPr>
                <w:rFonts w:ascii="Times New Roman" w:eastAsia="Times New Roman" w:hAnsi="Times New Roman" w:cs="Times New Roman"/>
                <w:bCs/>
                <w:color w:val="FFFFFF"/>
              </w:rPr>
              <w:t>Koeficient frekvencie</w:t>
            </w:r>
          </w:p>
        </w:tc>
        <w:tc>
          <w:tcPr>
            <w:tcW w:w="2411" w:type="dxa"/>
            <w:tcBorders>
              <w:top w:val="single" w:sz="2" w:space="0" w:color="81BC00"/>
              <w:left w:val="single" w:sz="4" w:space="0" w:color="FFFFFF"/>
              <w:bottom w:val="single" w:sz="2" w:space="0" w:color="81BC00"/>
              <w:right w:val="single" w:sz="4" w:space="0" w:color="FFFFFF"/>
            </w:tcBorders>
            <w:shd w:val="clear" w:color="auto" w:fill="81BC00"/>
            <w:tcMar>
              <w:top w:w="28" w:type="dxa"/>
              <w:left w:w="28" w:type="dxa"/>
              <w:bottom w:w="28" w:type="dxa"/>
              <w:right w:w="28" w:type="dxa"/>
            </w:tcMar>
            <w:vAlign w:val="center"/>
            <w:hideMark/>
          </w:tcPr>
          <w:p w14:paraId="78024C64" w14:textId="77777777" w:rsidR="00054C41" w:rsidRPr="00895898" w:rsidRDefault="00054C41" w:rsidP="00142154">
            <w:pPr>
              <w:spacing w:after="0" w:line="240" w:lineRule="auto"/>
              <w:jc w:val="center"/>
              <w:rPr>
                <w:rFonts w:ascii="Times New Roman" w:eastAsia="Times New Roman" w:hAnsi="Times New Roman" w:cs="Times New Roman"/>
                <w:color w:val="FFFFFF"/>
                <w:lang w:val="en-US"/>
              </w:rPr>
            </w:pPr>
            <w:r w:rsidRPr="00895898">
              <w:rPr>
                <w:rFonts w:ascii="Times New Roman" w:eastAsia="Times New Roman" w:hAnsi="Times New Roman" w:cs="Times New Roman"/>
                <w:bCs/>
                <w:color w:val="FFFFFF"/>
              </w:rPr>
              <w:t>Frekvencia plnenia povinnosti</w:t>
            </w:r>
          </w:p>
        </w:tc>
        <w:tc>
          <w:tcPr>
            <w:tcW w:w="1079" w:type="dxa"/>
            <w:tcBorders>
              <w:top w:val="single" w:sz="2" w:space="0" w:color="81BC00"/>
              <w:left w:val="single" w:sz="4" w:space="0" w:color="FFFFFF"/>
              <w:bottom w:val="single" w:sz="2" w:space="0" w:color="81BC00"/>
              <w:right w:val="single" w:sz="2" w:space="0" w:color="81BC00"/>
            </w:tcBorders>
            <w:shd w:val="clear" w:color="auto" w:fill="81BC00"/>
            <w:tcMar>
              <w:top w:w="28" w:type="dxa"/>
              <w:left w:w="28" w:type="dxa"/>
              <w:bottom w:w="28" w:type="dxa"/>
              <w:right w:w="28" w:type="dxa"/>
            </w:tcMar>
            <w:vAlign w:val="center"/>
            <w:hideMark/>
          </w:tcPr>
          <w:p w14:paraId="0B3996BC" w14:textId="77777777" w:rsidR="00054C41" w:rsidRPr="00895898" w:rsidRDefault="00054C41" w:rsidP="00142154">
            <w:pPr>
              <w:spacing w:after="0" w:line="240" w:lineRule="auto"/>
              <w:jc w:val="center"/>
              <w:rPr>
                <w:rFonts w:ascii="Times New Roman" w:eastAsia="Times New Roman" w:hAnsi="Times New Roman" w:cs="Times New Roman"/>
                <w:color w:val="FFFFFF"/>
                <w:lang w:val="en-US"/>
              </w:rPr>
            </w:pPr>
            <w:r w:rsidRPr="00895898">
              <w:rPr>
                <w:rFonts w:ascii="Times New Roman" w:eastAsia="Times New Roman" w:hAnsi="Times New Roman" w:cs="Times New Roman"/>
                <w:bCs/>
                <w:color w:val="FFFFFF"/>
              </w:rPr>
              <w:t>Koeficient frekvencie</w:t>
            </w:r>
          </w:p>
        </w:tc>
      </w:tr>
      <w:tr w:rsidR="00054C41" w:rsidRPr="00895898" w14:paraId="6D7DACCC" w14:textId="77777777" w:rsidTr="00142154">
        <w:trPr>
          <w:trHeight w:val="170"/>
          <w:jc w:val="center"/>
        </w:trPr>
        <w:tc>
          <w:tcPr>
            <w:tcW w:w="2292" w:type="dxa"/>
            <w:tcBorders>
              <w:top w:val="single" w:sz="2" w:space="0" w:color="81BC00"/>
              <w:left w:val="single" w:sz="4" w:space="0" w:color="FFFFFF"/>
              <w:bottom w:val="single" w:sz="6" w:space="0" w:color="91D400"/>
              <w:right w:val="nil"/>
            </w:tcBorders>
            <w:shd w:val="clear" w:color="auto" w:fill="auto"/>
            <w:tcMar>
              <w:top w:w="28" w:type="dxa"/>
              <w:left w:w="28" w:type="dxa"/>
              <w:bottom w:w="28" w:type="dxa"/>
              <w:right w:w="28" w:type="dxa"/>
            </w:tcMar>
            <w:vAlign w:val="center"/>
            <w:hideMark/>
          </w:tcPr>
          <w:p w14:paraId="4A8AAA26"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val="en-US"/>
              </w:rPr>
            </w:pPr>
            <w:r w:rsidRPr="00895898">
              <w:rPr>
                <w:rFonts w:ascii="Times New Roman" w:eastAsia="Times New Roman" w:hAnsi="Times New Roman" w:cs="Times New Roman"/>
                <w:bCs/>
                <w:color w:val="000000"/>
                <w:sz w:val="20"/>
                <w:szCs w:val="20"/>
              </w:rPr>
              <w:t>1 – krát ročne</w:t>
            </w:r>
          </w:p>
        </w:tc>
        <w:tc>
          <w:tcPr>
            <w:tcW w:w="1138" w:type="dxa"/>
            <w:tcBorders>
              <w:top w:val="single" w:sz="2" w:space="0" w:color="81BC00"/>
              <w:left w:val="nil"/>
              <w:bottom w:val="single" w:sz="6" w:space="0" w:color="91D400"/>
              <w:right w:val="nil"/>
            </w:tcBorders>
            <w:shd w:val="clear" w:color="auto" w:fill="D8E7CB"/>
            <w:tcMar>
              <w:top w:w="28" w:type="dxa"/>
              <w:left w:w="28" w:type="dxa"/>
              <w:bottom w:w="28" w:type="dxa"/>
              <w:right w:w="454" w:type="dxa"/>
            </w:tcMar>
            <w:vAlign w:val="center"/>
            <w:hideMark/>
          </w:tcPr>
          <w:p w14:paraId="44AE5B48" w14:textId="77777777" w:rsidR="00054C41" w:rsidRPr="00895898" w:rsidRDefault="00054C41" w:rsidP="00142154">
            <w:pPr>
              <w:spacing w:after="0" w:line="240" w:lineRule="auto"/>
              <w:jc w:val="right"/>
              <w:rPr>
                <w:rFonts w:ascii="Times New Roman" w:eastAsia="Times New Roman" w:hAnsi="Times New Roman" w:cs="Times New Roman"/>
                <w:color w:val="000000"/>
                <w:sz w:val="20"/>
                <w:szCs w:val="20"/>
                <w:lang w:val="en-US"/>
              </w:rPr>
            </w:pPr>
            <w:r w:rsidRPr="00895898">
              <w:rPr>
                <w:rFonts w:ascii="Times New Roman" w:eastAsia="Times New Roman" w:hAnsi="Times New Roman" w:cs="Times New Roman"/>
                <w:color w:val="000000"/>
                <w:sz w:val="20"/>
                <w:szCs w:val="20"/>
              </w:rPr>
              <w:t>1</w:t>
            </w:r>
          </w:p>
        </w:tc>
        <w:tc>
          <w:tcPr>
            <w:tcW w:w="2411" w:type="dxa"/>
            <w:tcBorders>
              <w:top w:val="single" w:sz="2" w:space="0" w:color="81BC00"/>
              <w:left w:val="nil"/>
              <w:bottom w:val="single" w:sz="6" w:space="0" w:color="91D400"/>
              <w:right w:val="nil"/>
            </w:tcBorders>
            <w:shd w:val="clear" w:color="auto" w:fill="auto"/>
            <w:tcMar>
              <w:top w:w="28" w:type="dxa"/>
              <w:left w:w="28" w:type="dxa"/>
              <w:bottom w:w="28" w:type="dxa"/>
              <w:right w:w="28" w:type="dxa"/>
            </w:tcMar>
            <w:vAlign w:val="center"/>
            <w:hideMark/>
          </w:tcPr>
          <w:p w14:paraId="6FF0AD13"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val="en-US"/>
              </w:rPr>
            </w:pPr>
            <w:r w:rsidRPr="00895898">
              <w:rPr>
                <w:rFonts w:ascii="Times New Roman" w:eastAsia="Times New Roman" w:hAnsi="Times New Roman" w:cs="Times New Roman"/>
                <w:color w:val="000000"/>
                <w:sz w:val="20"/>
                <w:szCs w:val="20"/>
              </w:rPr>
              <w:t>každé 2 roky</w:t>
            </w:r>
          </w:p>
        </w:tc>
        <w:tc>
          <w:tcPr>
            <w:tcW w:w="1079" w:type="dxa"/>
            <w:tcBorders>
              <w:top w:val="single" w:sz="2" w:space="0" w:color="81BC00"/>
              <w:left w:val="nil"/>
              <w:bottom w:val="single" w:sz="6" w:space="0" w:color="91D400"/>
              <w:right w:val="single" w:sz="4" w:space="0" w:color="FFFFFF"/>
            </w:tcBorders>
            <w:shd w:val="clear" w:color="auto" w:fill="D8E7CB"/>
            <w:tcMar>
              <w:top w:w="28" w:type="dxa"/>
              <w:left w:w="28" w:type="dxa"/>
              <w:bottom w:w="28" w:type="dxa"/>
              <w:right w:w="397" w:type="dxa"/>
            </w:tcMar>
            <w:vAlign w:val="center"/>
            <w:hideMark/>
          </w:tcPr>
          <w:p w14:paraId="7F2C9C86" w14:textId="77777777" w:rsidR="00054C41" w:rsidRPr="00895898" w:rsidRDefault="00054C41" w:rsidP="00142154">
            <w:pPr>
              <w:spacing w:after="0" w:line="240" w:lineRule="auto"/>
              <w:jc w:val="right"/>
              <w:rPr>
                <w:rFonts w:ascii="Times New Roman" w:eastAsia="Times New Roman" w:hAnsi="Times New Roman" w:cs="Times New Roman"/>
                <w:color w:val="000000"/>
                <w:sz w:val="20"/>
                <w:szCs w:val="20"/>
                <w:lang w:val="en-US"/>
              </w:rPr>
            </w:pPr>
            <w:r w:rsidRPr="00895898">
              <w:rPr>
                <w:rFonts w:ascii="Times New Roman" w:eastAsia="Times New Roman" w:hAnsi="Times New Roman" w:cs="Times New Roman"/>
                <w:color w:val="000000"/>
                <w:sz w:val="20"/>
                <w:szCs w:val="20"/>
              </w:rPr>
              <w:t>0,5</w:t>
            </w:r>
            <w:r w:rsidRPr="00895898">
              <w:rPr>
                <w:rFonts w:ascii="Times New Roman" w:eastAsia="Times New Roman" w:hAnsi="Times New Roman" w:cs="Times New Roman"/>
                <w:color w:val="000000"/>
                <w:sz w:val="20"/>
                <w:szCs w:val="20"/>
                <w:lang w:val="en-US"/>
              </w:rPr>
              <w:t>0</w:t>
            </w:r>
          </w:p>
        </w:tc>
      </w:tr>
      <w:tr w:rsidR="00054C41" w:rsidRPr="00895898" w14:paraId="4EE89AE0" w14:textId="77777777" w:rsidTr="00142154">
        <w:trPr>
          <w:trHeight w:val="170"/>
          <w:jc w:val="center"/>
        </w:trPr>
        <w:tc>
          <w:tcPr>
            <w:tcW w:w="2292" w:type="dxa"/>
            <w:tcBorders>
              <w:top w:val="single" w:sz="2" w:space="0" w:color="81BC00"/>
              <w:left w:val="single" w:sz="4" w:space="0" w:color="FFFFFF"/>
              <w:bottom w:val="single" w:sz="6" w:space="0" w:color="91D400"/>
              <w:right w:val="nil"/>
            </w:tcBorders>
            <w:shd w:val="clear" w:color="auto" w:fill="auto"/>
            <w:tcMar>
              <w:top w:w="28" w:type="dxa"/>
              <w:left w:w="28" w:type="dxa"/>
              <w:bottom w:w="28" w:type="dxa"/>
              <w:right w:w="28" w:type="dxa"/>
            </w:tcMar>
            <w:vAlign w:val="center"/>
            <w:hideMark/>
          </w:tcPr>
          <w:p w14:paraId="095B1283"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val="en-US"/>
              </w:rPr>
            </w:pPr>
            <w:r w:rsidRPr="00895898">
              <w:rPr>
                <w:rFonts w:ascii="Times New Roman" w:eastAsia="Times New Roman" w:hAnsi="Times New Roman" w:cs="Times New Roman"/>
                <w:bCs/>
                <w:color w:val="000000"/>
                <w:sz w:val="20"/>
                <w:szCs w:val="20"/>
              </w:rPr>
              <w:t>2 – krát ročne (polročne)</w:t>
            </w:r>
          </w:p>
        </w:tc>
        <w:tc>
          <w:tcPr>
            <w:tcW w:w="1138" w:type="dxa"/>
            <w:tcBorders>
              <w:top w:val="single" w:sz="2" w:space="0" w:color="81BC00"/>
              <w:left w:val="nil"/>
              <w:bottom w:val="single" w:sz="6" w:space="0" w:color="91D400"/>
              <w:right w:val="nil"/>
            </w:tcBorders>
            <w:shd w:val="clear" w:color="auto" w:fill="D8E7CB"/>
            <w:tcMar>
              <w:top w:w="28" w:type="dxa"/>
              <w:left w:w="28" w:type="dxa"/>
              <w:bottom w:w="28" w:type="dxa"/>
              <w:right w:w="454" w:type="dxa"/>
            </w:tcMar>
            <w:vAlign w:val="center"/>
            <w:hideMark/>
          </w:tcPr>
          <w:p w14:paraId="05E1DD92" w14:textId="77777777" w:rsidR="00054C41" w:rsidRPr="00895898" w:rsidRDefault="00054C41" w:rsidP="00142154">
            <w:pPr>
              <w:spacing w:after="0" w:line="240" w:lineRule="auto"/>
              <w:jc w:val="right"/>
              <w:rPr>
                <w:rFonts w:ascii="Times New Roman" w:eastAsia="Times New Roman" w:hAnsi="Times New Roman" w:cs="Times New Roman"/>
                <w:color w:val="000000"/>
                <w:sz w:val="20"/>
                <w:szCs w:val="20"/>
                <w:lang w:val="en-US"/>
              </w:rPr>
            </w:pPr>
            <w:r w:rsidRPr="00895898">
              <w:rPr>
                <w:rFonts w:ascii="Times New Roman" w:eastAsia="Times New Roman" w:hAnsi="Times New Roman" w:cs="Times New Roman"/>
                <w:color w:val="000000"/>
                <w:sz w:val="20"/>
                <w:szCs w:val="20"/>
              </w:rPr>
              <w:t>2</w:t>
            </w:r>
          </w:p>
        </w:tc>
        <w:tc>
          <w:tcPr>
            <w:tcW w:w="2411" w:type="dxa"/>
            <w:tcBorders>
              <w:top w:val="single" w:sz="2" w:space="0" w:color="81BC00"/>
              <w:left w:val="nil"/>
              <w:bottom w:val="single" w:sz="6" w:space="0" w:color="91D400"/>
              <w:right w:val="nil"/>
            </w:tcBorders>
            <w:shd w:val="clear" w:color="auto" w:fill="auto"/>
            <w:tcMar>
              <w:top w:w="28" w:type="dxa"/>
              <w:left w:w="28" w:type="dxa"/>
              <w:bottom w:w="28" w:type="dxa"/>
              <w:right w:w="28" w:type="dxa"/>
            </w:tcMar>
            <w:vAlign w:val="center"/>
            <w:hideMark/>
          </w:tcPr>
          <w:p w14:paraId="44FDE36F"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val="en-US"/>
              </w:rPr>
            </w:pPr>
            <w:r w:rsidRPr="00895898">
              <w:rPr>
                <w:rFonts w:ascii="Times New Roman" w:eastAsia="Times New Roman" w:hAnsi="Times New Roman" w:cs="Times New Roman"/>
                <w:color w:val="000000"/>
                <w:sz w:val="20"/>
                <w:szCs w:val="20"/>
              </w:rPr>
              <w:t>každé 3 roky</w:t>
            </w:r>
          </w:p>
        </w:tc>
        <w:tc>
          <w:tcPr>
            <w:tcW w:w="1079" w:type="dxa"/>
            <w:tcBorders>
              <w:top w:val="single" w:sz="2" w:space="0" w:color="81BC00"/>
              <w:left w:val="nil"/>
              <w:bottom w:val="single" w:sz="6" w:space="0" w:color="91D400"/>
              <w:right w:val="single" w:sz="4" w:space="0" w:color="FFFFFF"/>
            </w:tcBorders>
            <w:shd w:val="clear" w:color="auto" w:fill="D8E7CB"/>
            <w:tcMar>
              <w:top w:w="28" w:type="dxa"/>
              <w:left w:w="28" w:type="dxa"/>
              <w:bottom w:w="28" w:type="dxa"/>
              <w:right w:w="397" w:type="dxa"/>
            </w:tcMar>
            <w:vAlign w:val="center"/>
            <w:hideMark/>
          </w:tcPr>
          <w:p w14:paraId="5B0AF868" w14:textId="77777777" w:rsidR="00054C41" w:rsidRPr="00895898" w:rsidRDefault="00054C41" w:rsidP="00142154">
            <w:pPr>
              <w:spacing w:after="0" w:line="240" w:lineRule="auto"/>
              <w:jc w:val="right"/>
              <w:rPr>
                <w:rFonts w:ascii="Times New Roman" w:eastAsia="Times New Roman" w:hAnsi="Times New Roman" w:cs="Times New Roman"/>
                <w:color w:val="000000"/>
                <w:sz w:val="20"/>
                <w:szCs w:val="20"/>
              </w:rPr>
            </w:pPr>
            <w:r w:rsidRPr="00895898">
              <w:rPr>
                <w:rFonts w:ascii="Times New Roman" w:eastAsia="Times New Roman" w:hAnsi="Times New Roman" w:cs="Times New Roman"/>
                <w:color w:val="000000"/>
                <w:sz w:val="20"/>
                <w:szCs w:val="20"/>
              </w:rPr>
              <w:t>0,33</w:t>
            </w:r>
          </w:p>
        </w:tc>
      </w:tr>
      <w:tr w:rsidR="00054C41" w:rsidRPr="00895898" w14:paraId="69F85207" w14:textId="77777777" w:rsidTr="00142154">
        <w:trPr>
          <w:trHeight w:val="170"/>
          <w:jc w:val="center"/>
        </w:trPr>
        <w:tc>
          <w:tcPr>
            <w:tcW w:w="2292" w:type="dxa"/>
            <w:tcBorders>
              <w:top w:val="single" w:sz="2" w:space="0" w:color="81BC00"/>
              <w:left w:val="single" w:sz="4" w:space="0" w:color="FFFFFF"/>
              <w:bottom w:val="single" w:sz="6" w:space="0" w:color="91D400"/>
              <w:right w:val="nil"/>
            </w:tcBorders>
            <w:shd w:val="clear" w:color="auto" w:fill="auto"/>
            <w:tcMar>
              <w:top w:w="28" w:type="dxa"/>
              <w:left w:w="28" w:type="dxa"/>
              <w:bottom w:w="28" w:type="dxa"/>
              <w:right w:w="28" w:type="dxa"/>
            </w:tcMar>
            <w:vAlign w:val="center"/>
            <w:hideMark/>
          </w:tcPr>
          <w:p w14:paraId="4C8A6F32"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val="en-US"/>
              </w:rPr>
            </w:pPr>
            <w:r w:rsidRPr="00895898">
              <w:rPr>
                <w:rFonts w:ascii="Times New Roman" w:eastAsia="Times New Roman" w:hAnsi="Times New Roman" w:cs="Times New Roman"/>
                <w:bCs/>
                <w:color w:val="000000"/>
                <w:sz w:val="20"/>
                <w:szCs w:val="20"/>
              </w:rPr>
              <w:t>3 – krát ročne</w:t>
            </w:r>
          </w:p>
        </w:tc>
        <w:tc>
          <w:tcPr>
            <w:tcW w:w="1138" w:type="dxa"/>
            <w:tcBorders>
              <w:top w:val="single" w:sz="2" w:space="0" w:color="81BC00"/>
              <w:left w:val="nil"/>
              <w:bottom w:val="single" w:sz="6" w:space="0" w:color="91D400"/>
              <w:right w:val="nil"/>
            </w:tcBorders>
            <w:shd w:val="clear" w:color="auto" w:fill="D8E7CB"/>
            <w:tcMar>
              <w:top w:w="28" w:type="dxa"/>
              <w:left w:w="28" w:type="dxa"/>
              <w:bottom w:w="28" w:type="dxa"/>
              <w:right w:w="454" w:type="dxa"/>
            </w:tcMar>
            <w:vAlign w:val="center"/>
            <w:hideMark/>
          </w:tcPr>
          <w:p w14:paraId="75D8B99C" w14:textId="77777777" w:rsidR="00054C41" w:rsidRPr="00895898" w:rsidRDefault="00054C41" w:rsidP="00142154">
            <w:pPr>
              <w:spacing w:after="0" w:line="240" w:lineRule="auto"/>
              <w:jc w:val="right"/>
              <w:rPr>
                <w:rFonts w:ascii="Times New Roman" w:eastAsia="Times New Roman" w:hAnsi="Times New Roman" w:cs="Times New Roman"/>
                <w:color w:val="000000"/>
                <w:sz w:val="20"/>
                <w:szCs w:val="20"/>
                <w:lang w:val="en-US"/>
              </w:rPr>
            </w:pPr>
            <w:r w:rsidRPr="00895898">
              <w:rPr>
                <w:rFonts w:ascii="Times New Roman" w:eastAsia="Times New Roman" w:hAnsi="Times New Roman" w:cs="Times New Roman"/>
                <w:color w:val="000000"/>
                <w:sz w:val="20"/>
                <w:szCs w:val="20"/>
              </w:rPr>
              <w:t>3</w:t>
            </w:r>
          </w:p>
        </w:tc>
        <w:tc>
          <w:tcPr>
            <w:tcW w:w="2411" w:type="dxa"/>
            <w:tcBorders>
              <w:top w:val="single" w:sz="2" w:space="0" w:color="81BC00"/>
              <w:left w:val="nil"/>
              <w:bottom w:val="single" w:sz="6" w:space="0" w:color="91D400"/>
              <w:right w:val="nil"/>
            </w:tcBorders>
            <w:shd w:val="clear" w:color="auto" w:fill="auto"/>
            <w:tcMar>
              <w:top w:w="28" w:type="dxa"/>
              <w:left w:w="28" w:type="dxa"/>
              <w:bottom w:w="28" w:type="dxa"/>
              <w:right w:w="28" w:type="dxa"/>
            </w:tcMar>
            <w:vAlign w:val="center"/>
            <w:hideMark/>
          </w:tcPr>
          <w:p w14:paraId="16559DD2"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val="en-US"/>
              </w:rPr>
            </w:pPr>
            <w:r w:rsidRPr="00895898">
              <w:rPr>
                <w:rFonts w:ascii="Times New Roman" w:eastAsia="Times New Roman" w:hAnsi="Times New Roman" w:cs="Times New Roman"/>
                <w:color w:val="000000"/>
                <w:sz w:val="20"/>
                <w:szCs w:val="20"/>
              </w:rPr>
              <w:t>každé 4 roky</w:t>
            </w:r>
          </w:p>
        </w:tc>
        <w:tc>
          <w:tcPr>
            <w:tcW w:w="1079" w:type="dxa"/>
            <w:tcBorders>
              <w:top w:val="single" w:sz="2" w:space="0" w:color="81BC00"/>
              <w:left w:val="nil"/>
              <w:bottom w:val="single" w:sz="6" w:space="0" w:color="91D400"/>
              <w:right w:val="single" w:sz="4" w:space="0" w:color="FFFFFF"/>
            </w:tcBorders>
            <w:shd w:val="clear" w:color="auto" w:fill="D8E7CB"/>
            <w:tcMar>
              <w:top w:w="28" w:type="dxa"/>
              <w:left w:w="28" w:type="dxa"/>
              <w:bottom w:w="28" w:type="dxa"/>
              <w:right w:w="397" w:type="dxa"/>
            </w:tcMar>
            <w:vAlign w:val="center"/>
            <w:hideMark/>
          </w:tcPr>
          <w:p w14:paraId="6D943669" w14:textId="77777777" w:rsidR="00054C41" w:rsidRPr="00895898" w:rsidRDefault="00054C41" w:rsidP="00142154">
            <w:pPr>
              <w:spacing w:after="0" w:line="240" w:lineRule="auto"/>
              <w:jc w:val="right"/>
              <w:rPr>
                <w:rFonts w:ascii="Times New Roman" w:eastAsia="Times New Roman" w:hAnsi="Times New Roman" w:cs="Times New Roman"/>
                <w:color w:val="000000"/>
                <w:sz w:val="20"/>
                <w:szCs w:val="20"/>
              </w:rPr>
            </w:pPr>
            <w:r w:rsidRPr="00895898">
              <w:rPr>
                <w:rFonts w:ascii="Times New Roman" w:eastAsia="Times New Roman" w:hAnsi="Times New Roman" w:cs="Times New Roman"/>
                <w:color w:val="000000"/>
                <w:sz w:val="20"/>
                <w:szCs w:val="20"/>
              </w:rPr>
              <w:t>0,25</w:t>
            </w:r>
          </w:p>
        </w:tc>
      </w:tr>
      <w:tr w:rsidR="00054C41" w:rsidRPr="00895898" w14:paraId="5454C691" w14:textId="77777777" w:rsidTr="00142154">
        <w:trPr>
          <w:trHeight w:val="170"/>
          <w:jc w:val="center"/>
        </w:trPr>
        <w:tc>
          <w:tcPr>
            <w:tcW w:w="2292" w:type="dxa"/>
            <w:tcBorders>
              <w:top w:val="single" w:sz="2" w:space="0" w:color="81BC00"/>
              <w:left w:val="single" w:sz="4" w:space="0" w:color="FFFFFF"/>
              <w:bottom w:val="single" w:sz="6" w:space="0" w:color="91D400"/>
              <w:right w:val="nil"/>
            </w:tcBorders>
            <w:shd w:val="clear" w:color="auto" w:fill="auto"/>
            <w:tcMar>
              <w:top w:w="28" w:type="dxa"/>
              <w:left w:w="28" w:type="dxa"/>
              <w:bottom w:w="28" w:type="dxa"/>
              <w:right w:w="28" w:type="dxa"/>
            </w:tcMar>
            <w:vAlign w:val="center"/>
            <w:hideMark/>
          </w:tcPr>
          <w:p w14:paraId="766FC85B"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val="en-US"/>
              </w:rPr>
            </w:pPr>
            <w:r w:rsidRPr="00895898">
              <w:rPr>
                <w:rFonts w:ascii="Times New Roman" w:eastAsia="Times New Roman" w:hAnsi="Times New Roman" w:cs="Times New Roman"/>
                <w:bCs/>
                <w:color w:val="000000"/>
                <w:sz w:val="20"/>
                <w:szCs w:val="20"/>
              </w:rPr>
              <w:t>4 – krát ročne (štvrťročne)</w:t>
            </w:r>
          </w:p>
        </w:tc>
        <w:tc>
          <w:tcPr>
            <w:tcW w:w="1138" w:type="dxa"/>
            <w:tcBorders>
              <w:top w:val="single" w:sz="2" w:space="0" w:color="81BC00"/>
              <w:left w:val="nil"/>
              <w:bottom w:val="single" w:sz="6" w:space="0" w:color="91D400"/>
              <w:right w:val="nil"/>
            </w:tcBorders>
            <w:shd w:val="clear" w:color="auto" w:fill="D8E7CB"/>
            <w:tcMar>
              <w:top w:w="28" w:type="dxa"/>
              <w:left w:w="28" w:type="dxa"/>
              <w:bottom w:w="28" w:type="dxa"/>
              <w:right w:w="454" w:type="dxa"/>
            </w:tcMar>
            <w:vAlign w:val="center"/>
            <w:hideMark/>
          </w:tcPr>
          <w:p w14:paraId="396647E4" w14:textId="77777777" w:rsidR="00054C41" w:rsidRPr="00895898" w:rsidRDefault="00054C41" w:rsidP="00142154">
            <w:pPr>
              <w:spacing w:after="0" w:line="240" w:lineRule="auto"/>
              <w:jc w:val="right"/>
              <w:rPr>
                <w:rFonts w:ascii="Times New Roman" w:eastAsia="Times New Roman" w:hAnsi="Times New Roman" w:cs="Times New Roman"/>
                <w:color w:val="000000"/>
                <w:sz w:val="20"/>
                <w:szCs w:val="20"/>
                <w:lang w:val="en-US"/>
              </w:rPr>
            </w:pPr>
            <w:r w:rsidRPr="00895898">
              <w:rPr>
                <w:rFonts w:ascii="Times New Roman" w:eastAsia="Times New Roman" w:hAnsi="Times New Roman" w:cs="Times New Roman"/>
                <w:color w:val="000000"/>
                <w:sz w:val="20"/>
                <w:szCs w:val="20"/>
              </w:rPr>
              <w:t>4</w:t>
            </w:r>
          </w:p>
        </w:tc>
        <w:tc>
          <w:tcPr>
            <w:tcW w:w="2411" w:type="dxa"/>
            <w:tcBorders>
              <w:top w:val="single" w:sz="2" w:space="0" w:color="81BC00"/>
              <w:left w:val="nil"/>
              <w:bottom w:val="single" w:sz="6" w:space="0" w:color="91D400"/>
              <w:right w:val="nil"/>
            </w:tcBorders>
            <w:shd w:val="clear" w:color="auto" w:fill="auto"/>
            <w:tcMar>
              <w:top w:w="28" w:type="dxa"/>
              <w:left w:w="28" w:type="dxa"/>
              <w:bottom w:w="28" w:type="dxa"/>
              <w:right w:w="28" w:type="dxa"/>
            </w:tcMar>
            <w:vAlign w:val="center"/>
            <w:hideMark/>
          </w:tcPr>
          <w:p w14:paraId="23E0C0FC"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val="en-US"/>
              </w:rPr>
            </w:pPr>
            <w:r w:rsidRPr="00895898">
              <w:rPr>
                <w:rFonts w:ascii="Times New Roman" w:eastAsia="Times New Roman" w:hAnsi="Times New Roman" w:cs="Times New Roman"/>
                <w:color w:val="000000"/>
                <w:sz w:val="20"/>
                <w:szCs w:val="20"/>
              </w:rPr>
              <w:t>každých 5 rokov</w:t>
            </w:r>
          </w:p>
        </w:tc>
        <w:tc>
          <w:tcPr>
            <w:tcW w:w="1079" w:type="dxa"/>
            <w:tcBorders>
              <w:top w:val="single" w:sz="2" w:space="0" w:color="81BC00"/>
              <w:left w:val="nil"/>
              <w:bottom w:val="single" w:sz="6" w:space="0" w:color="91D400"/>
              <w:right w:val="single" w:sz="4" w:space="0" w:color="FFFFFF"/>
            </w:tcBorders>
            <w:shd w:val="clear" w:color="auto" w:fill="D8E7CB"/>
            <w:tcMar>
              <w:top w:w="28" w:type="dxa"/>
              <w:left w:w="28" w:type="dxa"/>
              <w:bottom w:w="28" w:type="dxa"/>
              <w:right w:w="397" w:type="dxa"/>
            </w:tcMar>
            <w:vAlign w:val="center"/>
            <w:hideMark/>
          </w:tcPr>
          <w:p w14:paraId="00583E25" w14:textId="77777777" w:rsidR="00054C41" w:rsidRPr="00895898" w:rsidRDefault="00054C41" w:rsidP="00142154">
            <w:pPr>
              <w:spacing w:after="0" w:line="240" w:lineRule="auto"/>
              <w:jc w:val="right"/>
              <w:rPr>
                <w:rFonts w:ascii="Times New Roman" w:eastAsia="Times New Roman" w:hAnsi="Times New Roman" w:cs="Times New Roman"/>
                <w:color w:val="000000"/>
                <w:sz w:val="20"/>
                <w:szCs w:val="20"/>
              </w:rPr>
            </w:pPr>
            <w:r w:rsidRPr="00895898">
              <w:rPr>
                <w:rFonts w:ascii="Times New Roman" w:eastAsia="Times New Roman" w:hAnsi="Times New Roman" w:cs="Times New Roman"/>
                <w:color w:val="000000"/>
                <w:sz w:val="20"/>
                <w:szCs w:val="20"/>
              </w:rPr>
              <w:t>0,20</w:t>
            </w:r>
          </w:p>
        </w:tc>
      </w:tr>
      <w:tr w:rsidR="00054C41" w:rsidRPr="00895898" w14:paraId="6532BD6F" w14:textId="77777777" w:rsidTr="00142154">
        <w:trPr>
          <w:trHeight w:val="170"/>
          <w:jc w:val="center"/>
        </w:trPr>
        <w:tc>
          <w:tcPr>
            <w:tcW w:w="2292" w:type="dxa"/>
            <w:tcBorders>
              <w:top w:val="single" w:sz="2" w:space="0" w:color="81BC00"/>
              <w:left w:val="single" w:sz="4" w:space="0" w:color="FFFFFF"/>
              <w:bottom w:val="single" w:sz="2" w:space="0" w:color="81BC00"/>
              <w:right w:val="nil"/>
            </w:tcBorders>
            <w:shd w:val="clear" w:color="auto" w:fill="auto"/>
            <w:tcMar>
              <w:top w:w="28" w:type="dxa"/>
              <w:left w:w="28" w:type="dxa"/>
              <w:bottom w:w="28" w:type="dxa"/>
              <w:right w:w="28" w:type="dxa"/>
            </w:tcMar>
            <w:vAlign w:val="center"/>
            <w:hideMark/>
          </w:tcPr>
          <w:p w14:paraId="53527A33"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val="en-US"/>
              </w:rPr>
            </w:pPr>
            <w:r w:rsidRPr="00895898">
              <w:rPr>
                <w:rFonts w:ascii="Times New Roman" w:eastAsia="Times New Roman" w:hAnsi="Times New Roman" w:cs="Times New Roman"/>
                <w:bCs/>
                <w:color w:val="000000"/>
                <w:sz w:val="20"/>
                <w:szCs w:val="20"/>
              </w:rPr>
              <w:t>Mesačne</w:t>
            </w:r>
          </w:p>
        </w:tc>
        <w:tc>
          <w:tcPr>
            <w:tcW w:w="1138" w:type="dxa"/>
            <w:tcBorders>
              <w:top w:val="single" w:sz="2" w:space="0" w:color="81BC00"/>
              <w:left w:val="nil"/>
              <w:bottom w:val="single" w:sz="2" w:space="0" w:color="81BC00"/>
              <w:right w:val="nil"/>
            </w:tcBorders>
            <w:shd w:val="clear" w:color="auto" w:fill="D8E7CB"/>
            <w:tcMar>
              <w:top w:w="28" w:type="dxa"/>
              <w:left w:w="28" w:type="dxa"/>
              <w:bottom w:w="28" w:type="dxa"/>
              <w:right w:w="454" w:type="dxa"/>
            </w:tcMar>
            <w:vAlign w:val="center"/>
            <w:hideMark/>
          </w:tcPr>
          <w:p w14:paraId="1E26D05E" w14:textId="77777777" w:rsidR="00054C41" w:rsidRPr="00895898" w:rsidRDefault="00054C41" w:rsidP="00142154">
            <w:pPr>
              <w:spacing w:after="0" w:line="240" w:lineRule="auto"/>
              <w:jc w:val="right"/>
              <w:rPr>
                <w:rFonts w:ascii="Times New Roman" w:eastAsia="Times New Roman" w:hAnsi="Times New Roman" w:cs="Times New Roman"/>
                <w:color w:val="000000"/>
                <w:sz w:val="20"/>
                <w:szCs w:val="20"/>
                <w:lang w:val="en-US"/>
              </w:rPr>
            </w:pPr>
            <w:r w:rsidRPr="00895898">
              <w:rPr>
                <w:rFonts w:ascii="Times New Roman" w:eastAsia="Times New Roman" w:hAnsi="Times New Roman" w:cs="Times New Roman"/>
                <w:color w:val="000000"/>
                <w:sz w:val="20"/>
                <w:szCs w:val="20"/>
              </w:rPr>
              <w:t>12</w:t>
            </w:r>
          </w:p>
        </w:tc>
        <w:tc>
          <w:tcPr>
            <w:tcW w:w="2411" w:type="dxa"/>
            <w:tcBorders>
              <w:top w:val="single" w:sz="2" w:space="0" w:color="81BC00"/>
              <w:left w:val="nil"/>
              <w:bottom w:val="single" w:sz="2" w:space="0" w:color="81BC00"/>
              <w:right w:val="nil"/>
            </w:tcBorders>
            <w:shd w:val="clear" w:color="auto" w:fill="auto"/>
            <w:tcMar>
              <w:top w:w="28" w:type="dxa"/>
              <w:left w:w="28" w:type="dxa"/>
              <w:bottom w:w="28" w:type="dxa"/>
              <w:right w:w="28" w:type="dxa"/>
            </w:tcMar>
            <w:vAlign w:val="center"/>
            <w:hideMark/>
          </w:tcPr>
          <w:p w14:paraId="521477D2" w14:textId="77777777" w:rsidR="00054C41" w:rsidRPr="00895898" w:rsidRDefault="00054C41" w:rsidP="00142154">
            <w:pPr>
              <w:spacing w:after="0" w:line="240" w:lineRule="auto"/>
              <w:rPr>
                <w:rFonts w:ascii="Times New Roman" w:eastAsia="Times New Roman" w:hAnsi="Times New Roman" w:cs="Times New Roman"/>
                <w:color w:val="000000"/>
                <w:sz w:val="20"/>
                <w:szCs w:val="20"/>
                <w:lang w:val="en-US"/>
              </w:rPr>
            </w:pPr>
            <w:r w:rsidRPr="00895898">
              <w:rPr>
                <w:rFonts w:ascii="Times New Roman" w:eastAsia="Times New Roman" w:hAnsi="Times New Roman" w:cs="Times New Roman"/>
                <w:color w:val="000000"/>
                <w:sz w:val="20"/>
                <w:szCs w:val="20"/>
              </w:rPr>
              <w:t>nepravidelne/ jednorazovo</w:t>
            </w:r>
          </w:p>
        </w:tc>
        <w:tc>
          <w:tcPr>
            <w:tcW w:w="1079" w:type="dxa"/>
            <w:tcBorders>
              <w:top w:val="single" w:sz="2" w:space="0" w:color="81BC00"/>
              <w:left w:val="nil"/>
              <w:bottom w:val="single" w:sz="2" w:space="0" w:color="81BC00"/>
              <w:right w:val="single" w:sz="4" w:space="0" w:color="FFFFFF"/>
            </w:tcBorders>
            <w:shd w:val="clear" w:color="auto" w:fill="D8E7CB"/>
            <w:tcMar>
              <w:top w:w="28" w:type="dxa"/>
              <w:left w:w="28" w:type="dxa"/>
              <w:bottom w:w="28" w:type="dxa"/>
              <w:right w:w="397" w:type="dxa"/>
            </w:tcMar>
            <w:vAlign w:val="center"/>
            <w:hideMark/>
          </w:tcPr>
          <w:p w14:paraId="76458CAD" w14:textId="77777777" w:rsidR="00054C41" w:rsidRPr="00895898" w:rsidRDefault="00054C41" w:rsidP="00142154">
            <w:pPr>
              <w:spacing w:after="0" w:line="240" w:lineRule="auto"/>
              <w:jc w:val="right"/>
              <w:rPr>
                <w:rFonts w:ascii="Times New Roman" w:eastAsia="Times New Roman" w:hAnsi="Times New Roman" w:cs="Times New Roman"/>
                <w:color w:val="000000"/>
                <w:sz w:val="20"/>
                <w:szCs w:val="20"/>
              </w:rPr>
            </w:pPr>
            <w:r w:rsidRPr="00895898">
              <w:rPr>
                <w:rFonts w:ascii="Times New Roman" w:eastAsia="Times New Roman" w:hAnsi="Times New Roman" w:cs="Times New Roman"/>
                <w:color w:val="000000"/>
                <w:sz w:val="20"/>
                <w:szCs w:val="20"/>
              </w:rPr>
              <w:t>0,25</w:t>
            </w:r>
          </w:p>
        </w:tc>
      </w:tr>
    </w:tbl>
    <w:p w14:paraId="669A3D70" w14:textId="77777777" w:rsidR="00054C41" w:rsidRPr="00895898" w:rsidRDefault="00054C41" w:rsidP="00054C41">
      <w:pPr>
        <w:spacing w:after="120" w:line="276" w:lineRule="auto"/>
        <w:jc w:val="both"/>
        <w:rPr>
          <w:rFonts w:ascii="Times New Roman" w:eastAsia="Times New Roman" w:hAnsi="Times New Roman" w:cs="Times New Roman"/>
          <w:color w:val="000000"/>
        </w:rPr>
      </w:pPr>
    </w:p>
    <w:p w14:paraId="4633E407" w14:textId="77777777" w:rsidR="00054C41" w:rsidRPr="001F1B43" w:rsidRDefault="00054C41" w:rsidP="00054C41">
      <w:pPr>
        <w:spacing w:after="120" w:line="276" w:lineRule="auto"/>
        <w:jc w:val="both"/>
        <w:rPr>
          <w:rFonts w:ascii="Times New Roman" w:eastAsia="Calibri" w:hAnsi="Times New Roman" w:cs="Times New Roman"/>
          <w:b/>
          <w:sz w:val="24"/>
          <w:szCs w:val="24"/>
        </w:rPr>
      </w:pPr>
      <w:r w:rsidRPr="001F1B43">
        <w:rPr>
          <w:rFonts w:ascii="Times New Roman" w:eastAsia="Calibri" w:hAnsi="Times New Roman" w:cs="Times New Roman"/>
          <w:b/>
          <w:sz w:val="24"/>
          <w:szCs w:val="24"/>
        </w:rPr>
        <w:t>Stanovenie časovej náročnosti pri administratívnych nákladoch</w:t>
      </w:r>
    </w:p>
    <w:p w14:paraId="4FBFC16D" w14:textId="77777777" w:rsidR="00054C41" w:rsidRPr="001F1B43" w:rsidRDefault="00054C41" w:rsidP="00054C41">
      <w:pPr>
        <w:spacing w:after="120" w:line="276" w:lineRule="auto"/>
        <w:jc w:val="both"/>
        <w:rPr>
          <w:rFonts w:ascii="Times New Roman" w:eastAsia="Calibri" w:hAnsi="Times New Roman" w:cs="Times New Roman"/>
          <w:sz w:val="24"/>
          <w:szCs w:val="24"/>
        </w:rPr>
      </w:pPr>
      <w:r w:rsidRPr="001F1B43">
        <w:rPr>
          <w:rFonts w:ascii="Times New Roman" w:eastAsia="Times New Roman" w:hAnsi="Times New Roman" w:cs="Times New Roman"/>
          <w:color w:val="000000"/>
          <w:sz w:val="24"/>
          <w:szCs w:val="24"/>
        </w:rPr>
        <w:t>Kalkulácia nákladov vychádza z metodiky štandardného nákladového modelu (SCM).</w:t>
      </w:r>
      <w:r w:rsidRPr="001F1B43">
        <w:rPr>
          <w:rFonts w:ascii="Times New Roman" w:eastAsia="Calibri" w:hAnsi="Times New Roman" w:cs="Times New Roman"/>
          <w:sz w:val="24"/>
          <w:szCs w:val="24"/>
        </w:rPr>
        <w:t xml:space="preserve"> Jej podstatou je rozklad regulácie a paragrafového znenia do súboru menších, ľahšie merateľných komponentov – jednotlivých regulácií, s následným nákladovým vyjadrením ich plnenia. </w:t>
      </w:r>
    </w:p>
    <w:p w14:paraId="0A6C471F" w14:textId="77777777" w:rsidR="00054C41" w:rsidRPr="001F1B43" w:rsidRDefault="00054C41" w:rsidP="00054C41">
      <w:pPr>
        <w:spacing w:after="120" w:line="240" w:lineRule="auto"/>
        <w:jc w:val="both"/>
        <w:rPr>
          <w:rFonts w:ascii="Times New Roman" w:eastAsia="Calibri" w:hAnsi="Times New Roman" w:cs="Times New Roman"/>
          <w:sz w:val="24"/>
          <w:szCs w:val="24"/>
        </w:rPr>
      </w:pPr>
    </w:p>
    <w:p w14:paraId="76F11F8A" w14:textId="77777777" w:rsidR="00054C41" w:rsidRDefault="00054C41" w:rsidP="00054C41">
      <w:pPr>
        <w:spacing w:after="120" w:line="240" w:lineRule="auto"/>
        <w:jc w:val="both"/>
        <w:rPr>
          <w:rFonts w:ascii="Times New Roman" w:eastAsia="Calibri" w:hAnsi="Times New Roman" w:cs="Times New Roman"/>
          <w:sz w:val="24"/>
          <w:szCs w:val="24"/>
        </w:rPr>
      </w:pPr>
      <w:r w:rsidRPr="001F1B43">
        <w:rPr>
          <w:rFonts w:ascii="Times New Roman" w:eastAsia="Calibri" w:hAnsi="Times New Roman" w:cs="Times New Roman"/>
          <w:sz w:val="24"/>
          <w:szCs w:val="24"/>
        </w:rPr>
        <w:t>Pri priraďovaní časovej náročnosti plnenia povinnosti je možné použiť dva základné prístupy:</w:t>
      </w:r>
    </w:p>
    <w:p w14:paraId="1B53E294" w14:textId="77777777" w:rsidR="00BD0EF7" w:rsidRPr="001F1B43" w:rsidRDefault="00BD0EF7" w:rsidP="00BD0EF7">
      <w:pPr>
        <w:spacing w:after="0" w:line="240" w:lineRule="auto"/>
        <w:jc w:val="both"/>
        <w:rPr>
          <w:rFonts w:ascii="Times New Roman" w:eastAsia="Calibri" w:hAnsi="Times New Roman" w:cs="Times New Roman"/>
          <w:sz w:val="24"/>
          <w:szCs w:val="24"/>
        </w:rPr>
      </w:pPr>
    </w:p>
    <w:p w14:paraId="7C27FB8A" w14:textId="77777777" w:rsidR="00054C41" w:rsidRPr="001F1B43" w:rsidRDefault="00054C41" w:rsidP="00054C41">
      <w:pPr>
        <w:numPr>
          <w:ilvl w:val="0"/>
          <w:numId w:val="1"/>
        </w:numPr>
        <w:spacing w:after="120" w:line="240" w:lineRule="auto"/>
        <w:rPr>
          <w:rFonts w:ascii="Times New Roman" w:eastAsia="Calibri" w:hAnsi="Times New Roman" w:cs="Times New Roman"/>
          <w:i/>
          <w:sz w:val="24"/>
          <w:szCs w:val="24"/>
        </w:rPr>
      </w:pPr>
      <w:r w:rsidRPr="001F1B43">
        <w:rPr>
          <w:rFonts w:ascii="Times New Roman" w:eastAsia="Calibri" w:hAnsi="Times New Roman" w:cs="Times New Roman"/>
          <w:i/>
          <w:sz w:val="24"/>
          <w:szCs w:val="24"/>
        </w:rPr>
        <w:t xml:space="preserve">Expertný odhad trvania povinnosti (v min.) </w:t>
      </w:r>
    </w:p>
    <w:p w14:paraId="24E9CAAE" w14:textId="77777777" w:rsidR="00BD0EF7" w:rsidRDefault="00BD0EF7" w:rsidP="00BD0EF7">
      <w:pPr>
        <w:spacing w:after="120" w:line="276" w:lineRule="auto"/>
        <w:ind w:left="720"/>
        <w:jc w:val="both"/>
        <w:rPr>
          <w:rFonts w:ascii="Times New Roman" w:eastAsia="Times New Roman" w:hAnsi="Times New Roman" w:cs="Times New Roman"/>
          <w:sz w:val="24"/>
          <w:szCs w:val="24"/>
        </w:rPr>
      </w:pPr>
      <w:r w:rsidRPr="00BD0EF7">
        <w:rPr>
          <w:rFonts w:ascii="Times New Roman" w:eastAsia="Times New Roman" w:hAnsi="Times New Roman" w:cs="Times New Roman"/>
          <w:sz w:val="24"/>
          <w:szCs w:val="24"/>
        </w:rPr>
        <w:t>Odhad predkladateľa trvania povinnosti (v min.) Ak predkladateľ disponuje údajmi o trvaní povinnosti získanými na základe vlastných meraní alebo reprezentatívnym prieskumom medzi zainteresovanými subjektmi tieto údaje môže predkladateľ použiť pre výpočet nákladov regulácie. Rovnako postupuje ak identifikuje špecifické povinnosti, ku ktorým nie je možné priradiť žiadnu z vyššie uvedených typických informačných povinností. Predkladateľ je povinný zverejniť všetky vstupné údaje, ktoré využil pri odhade trvania povinnosti a pri kvantifikácii časovej náročnosti vychádza z porovnania budúceho stavu so súčasným stavom. V kvantifikácii je potrebné zohľadniť časové parametre (trvanie spracovaniam, čas potrebný na zaslanie), kvantitatívne parametre (výška poplatku, materiálne náklady na podanie) a kvalitatívne parametre (prínos alebo náklad zavedenia predpisu, ktoré nie je možné zohľadniť v iných kategóriách).“</w:t>
      </w:r>
    </w:p>
    <w:p w14:paraId="38113E44" w14:textId="77777777" w:rsidR="00BD0EF7" w:rsidRDefault="00BD0EF7" w:rsidP="00BD0EF7">
      <w:pPr>
        <w:spacing w:after="120" w:line="276" w:lineRule="auto"/>
        <w:ind w:left="720"/>
        <w:jc w:val="both"/>
        <w:rPr>
          <w:rFonts w:ascii="Times New Roman" w:eastAsia="Times New Roman" w:hAnsi="Times New Roman" w:cs="Times New Roman"/>
          <w:sz w:val="24"/>
          <w:szCs w:val="24"/>
        </w:rPr>
      </w:pPr>
    </w:p>
    <w:p w14:paraId="088E945E" w14:textId="77777777" w:rsidR="00BD0EF7" w:rsidRPr="001F1B43" w:rsidRDefault="00BD0EF7" w:rsidP="00BD0EF7">
      <w:pPr>
        <w:spacing w:after="120" w:line="276" w:lineRule="auto"/>
        <w:ind w:left="720"/>
        <w:jc w:val="both"/>
        <w:rPr>
          <w:rFonts w:ascii="Times New Roman" w:eastAsia="Times New Roman" w:hAnsi="Times New Roman" w:cs="Times New Roman"/>
          <w:sz w:val="24"/>
          <w:szCs w:val="24"/>
        </w:rPr>
      </w:pPr>
    </w:p>
    <w:p w14:paraId="60DE8F92" w14:textId="77777777" w:rsidR="00054C41" w:rsidRPr="001F1B43" w:rsidRDefault="00054C41" w:rsidP="00054C41">
      <w:pPr>
        <w:numPr>
          <w:ilvl w:val="0"/>
          <w:numId w:val="1"/>
        </w:numPr>
        <w:spacing w:after="120" w:line="240" w:lineRule="auto"/>
        <w:jc w:val="both"/>
        <w:rPr>
          <w:rFonts w:ascii="Times New Roman" w:eastAsia="Calibri" w:hAnsi="Times New Roman" w:cs="Times New Roman"/>
          <w:i/>
          <w:sz w:val="24"/>
          <w:szCs w:val="24"/>
        </w:rPr>
      </w:pPr>
      <w:r w:rsidRPr="001F1B43">
        <w:rPr>
          <w:rFonts w:ascii="Times New Roman" w:eastAsia="Calibri" w:hAnsi="Times New Roman" w:cs="Times New Roman"/>
          <w:i/>
          <w:sz w:val="24"/>
          <w:szCs w:val="24"/>
        </w:rPr>
        <w:t xml:space="preserve">Štandardná časová náročnosť povinnosti (min.)  </w:t>
      </w:r>
    </w:p>
    <w:p w14:paraId="5536C16F" w14:textId="77777777" w:rsidR="00EC0704" w:rsidRDefault="00054C41" w:rsidP="00EC0704">
      <w:pPr>
        <w:spacing w:after="120" w:line="276" w:lineRule="auto"/>
        <w:ind w:left="708"/>
        <w:jc w:val="both"/>
        <w:rPr>
          <w:rFonts w:ascii="Times New Roman" w:eastAsia="Calibri" w:hAnsi="Times New Roman" w:cs="Times New Roman"/>
          <w:sz w:val="24"/>
          <w:szCs w:val="24"/>
        </w:rPr>
      </w:pPr>
      <w:r w:rsidRPr="001F1B43">
        <w:rPr>
          <w:rFonts w:ascii="Times New Roman" w:eastAsia="Calibri" w:hAnsi="Times New Roman" w:cs="Times New Roman"/>
          <w:sz w:val="24"/>
          <w:szCs w:val="24"/>
        </w:rPr>
        <w:t>Ak predkladateľ nevie odhadnúť trvanie administratívnej povinnosti presnejšie, tak si</w:t>
      </w:r>
      <w:r>
        <w:rPr>
          <w:rFonts w:ascii="Times New Roman" w:eastAsia="Calibri" w:hAnsi="Times New Roman" w:cs="Times New Roman"/>
          <w:sz w:val="24"/>
          <w:szCs w:val="24"/>
        </w:rPr>
        <w:t> </w:t>
      </w:r>
      <w:r w:rsidRPr="001F1B43">
        <w:rPr>
          <w:rFonts w:ascii="Times New Roman" w:eastAsia="Calibri" w:hAnsi="Times New Roman" w:cs="Times New Roman"/>
          <w:sz w:val="24"/>
          <w:szCs w:val="24"/>
        </w:rPr>
        <w:t xml:space="preserve">môže pomôcť výberom z 10 typických informačných povinností, ktorým sú priradené štandardizované časové náročnosti uvedené v tabuľke. </w:t>
      </w:r>
    </w:p>
    <w:p w14:paraId="30A7A0A8" w14:textId="77777777" w:rsidR="00054C41" w:rsidRPr="00EC0704" w:rsidRDefault="00054C41" w:rsidP="00EC0704">
      <w:pPr>
        <w:spacing w:after="120" w:line="276" w:lineRule="auto"/>
        <w:ind w:left="708"/>
        <w:jc w:val="both"/>
        <w:rPr>
          <w:rFonts w:ascii="Times New Roman" w:eastAsia="Calibri" w:hAnsi="Times New Roman" w:cs="Times New Roman"/>
          <w:sz w:val="24"/>
          <w:szCs w:val="24"/>
        </w:rPr>
      </w:pPr>
      <w:r w:rsidRPr="00EC0704">
        <w:rPr>
          <w:rFonts w:ascii="Times New Roman" w:eastAsia="Calibri" w:hAnsi="Times New Roman" w:cs="Times New Roman"/>
          <w:sz w:val="24"/>
          <w:szCs w:val="24"/>
        </w:rPr>
        <w:t xml:space="preserve">Tabuľka štandardných časových náročností typických informačných povinností podľa veľkosti podniku </w:t>
      </w:r>
      <w:r w:rsidR="00EC0704">
        <w:rPr>
          <w:rFonts w:ascii="Times New Roman" w:eastAsia="Calibri" w:hAnsi="Times New Roman" w:cs="Times New Roman"/>
          <w:sz w:val="24"/>
          <w:szCs w:val="24"/>
        </w:rPr>
        <w:t>je uvedená v Kalkulačke vplyvov na PP, časti „</w:t>
      </w:r>
      <w:r w:rsidR="00EC0704" w:rsidRPr="00EC0704">
        <w:rPr>
          <w:rFonts w:ascii="Times New Roman" w:eastAsia="Calibri" w:hAnsi="Times New Roman" w:cs="Times New Roman"/>
          <w:sz w:val="24"/>
          <w:szCs w:val="24"/>
        </w:rPr>
        <w:t>Vysvetlivky ku kroku 1</w:t>
      </w:r>
      <w:r w:rsidR="00EC0704">
        <w:rPr>
          <w:rFonts w:ascii="Times New Roman" w:eastAsia="Calibri" w:hAnsi="Times New Roman" w:cs="Times New Roman"/>
          <w:sz w:val="24"/>
          <w:szCs w:val="24"/>
        </w:rPr>
        <w:t>“.</w:t>
      </w:r>
    </w:p>
    <w:p w14:paraId="29CB2500" w14:textId="77777777" w:rsidR="00340CFD" w:rsidRPr="00340CFD" w:rsidRDefault="00340CFD" w:rsidP="00340CFD">
      <w:pPr>
        <w:spacing w:after="120" w:line="276" w:lineRule="auto"/>
        <w:ind w:left="708"/>
        <w:jc w:val="both"/>
        <w:rPr>
          <w:rFonts w:ascii="Times New Roman" w:eastAsia="Calibri" w:hAnsi="Times New Roman" w:cs="Times New Roman"/>
          <w:sz w:val="24"/>
          <w:szCs w:val="24"/>
        </w:rPr>
      </w:pPr>
      <w:r w:rsidRPr="00340CFD">
        <w:rPr>
          <w:rFonts w:ascii="Times New Roman" w:eastAsia="Calibri" w:hAnsi="Times New Roman" w:cs="Times New Roman"/>
          <w:sz w:val="24"/>
          <w:szCs w:val="24"/>
        </w:rPr>
        <w:t>Uvedené časové náročnosti budú zo strany Ministerstva hospodárstva SR v primeraných časových intervaloch aktualizované.“. Odôvodnenie: Pravidelná aktualizácia časových hodnôt zabezpečí exaktnejšiu kvantifikáciu nákladov na podnikateľské prostredie. Využívanie neaktuálnych hodnôt časovej náročnosti môže pri kvantifikácii vplyvu na celé podnikateľské prostredie vytvárať veľké rozdiely kvantifikované v eurách.</w:t>
      </w:r>
    </w:p>
    <w:p w14:paraId="71572DEA" w14:textId="77777777" w:rsidR="00054C41" w:rsidRPr="00895898" w:rsidRDefault="00054C41" w:rsidP="00054C41">
      <w:pPr>
        <w:spacing w:after="0" w:line="240" w:lineRule="auto"/>
        <w:ind w:right="-426"/>
        <w:rPr>
          <w:rFonts w:ascii="Times New Roman" w:eastAsia="Times New Roman" w:hAnsi="Times New Roman" w:cs="Times New Roman"/>
          <w:i/>
          <w:color w:val="000000"/>
          <w:sz w:val="20"/>
          <w:szCs w:val="20"/>
        </w:rPr>
      </w:pPr>
    </w:p>
    <w:p w14:paraId="38895DB3" w14:textId="77777777" w:rsidR="00054C41" w:rsidRPr="00D8247C" w:rsidRDefault="00054C41" w:rsidP="00054C41">
      <w:pPr>
        <w:pBdr>
          <w:top w:val="single" w:sz="4" w:space="1" w:color="auto"/>
          <w:left w:val="single" w:sz="4" w:space="4" w:color="auto"/>
          <w:bottom w:val="single" w:sz="4" w:space="1" w:color="auto"/>
          <w:right w:val="single" w:sz="4" w:space="4" w:color="auto"/>
        </w:pBdr>
        <w:spacing w:after="0"/>
        <w:jc w:val="both"/>
        <w:rPr>
          <w:rFonts w:ascii="Times New Roman" w:eastAsia="Calibri" w:hAnsi="Times New Roman" w:cs="Times New Roman"/>
          <w:b/>
          <w:sz w:val="24"/>
          <w:szCs w:val="24"/>
        </w:rPr>
      </w:pPr>
      <w:r w:rsidRPr="00D8247C">
        <w:rPr>
          <w:rFonts w:ascii="Times New Roman" w:eastAsia="Calibri" w:hAnsi="Times New Roman" w:cs="Times New Roman"/>
          <w:b/>
          <w:sz w:val="24"/>
          <w:szCs w:val="24"/>
        </w:rPr>
        <w:t>3.2 Vyhodnotenie konzultácií s podnikateľskými subjektmi</w:t>
      </w:r>
    </w:p>
    <w:p w14:paraId="08DC60E4" w14:textId="77777777" w:rsidR="00054C41" w:rsidRPr="00D8247C" w:rsidRDefault="00054C41" w:rsidP="00054C41">
      <w:pPr>
        <w:jc w:val="both"/>
        <w:rPr>
          <w:rFonts w:ascii="Times New Roman" w:eastAsia="Calibri" w:hAnsi="Times New Roman" w:cs="Times New Roman"/>
          <w:sz w:val="24"/>
          <w:szCs w:val="24"/>
        </w:rPr>
      </w:pPr>
    </w:p>
    <w:p w14:paraId="097DBB89" w14:textId="77777777" w:rsidR="00054C41" w:rsidRPr="00D8247C" w:rsidRDefault="00054C41" w:rsidP="00054C41">
      <w:pPr>
        <w:jc w:val="both"/>
        <w:rPr>
          <w:rFonts w:ascii="Times New Roman" w:eastAsia="Calibri" w:hAnsi="Times New Roman" w:cs="Times New Roman"/>
          <w:bCs/>
          <w:sz w:val="24"/>
          <w:szCs w:val="24"/>
        </w:rPr>
      </w:pPr>
      <w:r w:rsidRPr="00D8247C">
        <w:rPr>
          <w:rFonts w:ascii="Times New Roman" w:eastAsia="Calibri" w:hAnsi="Times New Roman" w:cs="Times New Roman"/>
          <w:sz w:val="24"/>
          <w:szCs w:val="24"/>
        </w:rPr>
        <w:t xml:space="preserve">Alternatívne namiesto vypĺňania bodu 3.2 môžete uviesť ako samostatnú prílohu tejto analýzy </w:t>
      </w:r>
      <w:r w:rsidRPr="00D8247C">
        <w:rPr>
          <w:rFonts w:ascii="Times New Roman" w:eastAsia="Calibri" w:hAnsi="Times New Roman" w:cs="Times New Roman"/>
          <w:b/>
          <w:sz w:val="24"/>
          <w:szCs w:val="24"/>
        </w:rPr>
        <w:t>Záznam z konzultácií</w:t>
      </w:r>
      <w:r w:rsidRPr="00D8247C">
        <w:rPr>
          <w:rFonts w:ascii="Times New Roman" w:eastAsia="Calibri" w:hAnsi="Times New Roman" w:cs="Times New Roman"/>
          <w:sz w:val="24"/>
          <w:szCs w:val="24"/>
        </w:rPr>
        <w:t>, musí však obsahovať všetky požadované informácie.</w:t>
      </w:r>
      <w:r w:rsidRPr="00D8247C">
        <w:rPr>
          <w:rFonts w:ascii="Times New Roman" w:eastAsia="Calibri" w:hAnsi="Times New Roman" w:cs="Times New Roman"/>
          <w:bCs/>
          <w:sz w:val="24"/>
          <w:szCs w:val="24"/>
        </w:rPr>
        <w:t xml:space="preserve"> </w:t>
      </w:r>
    </w:p>
    <w:p w14:paraId="37902CCB" w14:textId="77777777" w:rsidR="00054C41" w:rsidRPr="00D8247C" w:rsidRDefault="00054C41" w:rsidP="00054C41">
      <w:pPr>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 xml:space="preserve">Predkladateľ do tejto časti uvedie </w:t>
      </w:r>
      <w:r w:rsidRPr="00D8247C">
        <w:rPr>
          <w:rFonts w:ascii="Times New Roman" w:eastAsia="Calibri" w:hAnsi="Times New Roman" w:cs="Times New Roman"/>
          <w:bCs/>
          <w:i/>
          <w:sz w:val="24"/>
          <w:szCs w:val="24"/>
        </w:rPr>
        <w:t>tieto informácie:</w:t>
      </w:r>
    </w:p>
    <w:p w14:paraId="3113402A" w14:textId="77777777" w:rsidR="00054C41" w:rsidRPr="00D8247C" w:rsidRDefault="00054C41" w:rsidP="00054C41">
      <w:pPr>
        <w:numPr>
          <w:ilvl w:val="0"/>
          <w:numId w:val="2"/>
        </w:numPr>
        <w:contextualSpacing/>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či a akou formou sa k predkladanému materiálu konali konzultácie s</w:t>
      </w:r>
      <w:r>
        <w:rPr>
          <w:rFonts w:ascii="Times New Roman" w:eastAsia="Calibri" w:hAnsi="Times New Roman" w:cs="Times New Roman"/>
          <w:bCs/>
          <w:sz w:val="24"/>
          <w:szCs w:val="24"/>
        </w:rPr>
        <w:t> </w:t>
      </w:r>
      <w:r w:rsidRPr="00D8247C">
        <w:rPr>
          <w:rFonts w:ascii="Times New Roman" w:eastAsia="Calibri" w:hAnsi="Times New Roman" w:cs="Times New Roman"/>
          <w:bCs/>
          <w:sz w:val="24"/>
          <w:szCs w:val="24"/>
        </w:rPr>
        <w:t>podnikateľskými subjektmi</w:t>
      </w:r>
    </w:p>
    <w:p w14:paraId="4A914B9F" w14:textId="77777777" w:rsidR="00054C41" w:rsidRPr="00D8247C" w:rsidRDefault="00054C41" w:rsidP="00054C41">
      <w:pPr>
        <w:numPr>
          <w:ilvl w:val="0"/>
          <w:numId w:val="2"/>
        </w:numPr>
        <w:contextualSpacing/>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link na webovú stránku, na ktorej boli konzultácie zverejnené</w:t>
      </w:r>
    </w:p>
    <w:p w14:paraId="430EEDBA" w14:textId="77777777" w:rsidR="00054C41" w:rsidRPr="00D8247C" w:rsidRDefault="00054C41" w:rsidP="00054C41">
      <w:pPr>
        <w:numPr>
          <w:ilvl w:val="0"/>
          <w:numId w:val="2"/>
        </w:numPr>
        <w:contextualSpacing/>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 xml:space="preserve">zdôvodnenie výberu formy, vrátane údaju o spôsobe oslovenia dotknutých subjektov </w:t>
      </w:r>
    </w:p>
    <w:p w14:paraId="2EC2BFAE" w14:textId="77777777" w:rsidR="00054C41" w:rsidRPr="00D8247C" w:rsidRDefault="00054C41" w:rsidP="00054C41">
      <w:pPr>
        <w:numPr>
          <w:ilvl w:val="0"/>
          <w:numId w:val="2"/>
        </w:numPr>
        <w:contextualSpacing/>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trvanie konzultácií (od – do) a prípadné termín/y stretnutí</w:t>
      </w:r>
    </w:p>
    <w:p w14:paraId="00403827" w14:textId="77777777" w:rsidR="00054C41" w:rsidRPr="00D8247C" w:rsidRDefault="00054C41" w:rsidP="00054C41">
      <w:pPr>
        <w:numPr>
          <w:ilvl w:val="0"/>
          <w:numId w:val="2"/>
        </w:numPr>
        <w:contextualSpacing/>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zoznam konzultujúcich subjektov</w:t>
      </w:r>
    </w:p>
    <w:p w14:paraId="3AB6DDA6" w14:textId="77777777" w:rsidR="00054C41" w:rsidRPr="00D8247C" w:rsidRDefault="00054C41" w:rsidP="00054C41">
      <w:pPr>
        <w:numPr>
          <w:ilvl w:val="0"/>
          <w:numId w:val="2"/>
        </w:numPr>
        <w:contextualSpacing/>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hlavné body konzultácií a ich závery</w:t>
      </w:r>
    </w:p>
    <w:p w14:paraId="14620CF7" w14:textId="77777777" w:rsidR="00054C41" w:rsidRPr="00D8247C" w:rsidRDefault="00054C41" w:rsidP="00054C41">
      <w:pPr>
        <w:numPr>
          <w:ilvl w:val="0"/>
          <w:numId w:val="2"/>
        </w:numPr>
        <w:contextualSpacing/>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 xml:space="preserve">zoznam predložených alternatívnych riešení problematiky </w:t>
      </w:r>
      <w:r w:rsidRPr="00D8247C">
        <w:rPr>
          <w:rFonts w:ascii="Times New Roman" w:eastAsia="Calibri" w:hAnsi="Times New Roman" w:cs="Times New Roman"/>
          <w:sz w:val="24"/>
          <w:szCs w:val="24"/>
        </w:rPr>
        <w:t>od konzultujúcich subjektov</w:t>
      </w:r>
    </w:p>
    <w:p w14:paraId="10981190" w14:textId="77777777" w:rsidR="00054C41" w:rsidRPr="00D8247C" w:rsidRDefault="00054C41" w:rsidP="00054C41">
      <w:pPr>
        <w:numPr>
          <w:ilvl w:val="0"/>
          <w:numId w:val="2"/>
        </w:numPr>
        <w:contextualSpacing/>
        <w:jc w:val="both"/>
        <w:rPr>
          <w:rFonts w:ascii="Times New Roman" w:eastAsia="Calibri" w:hAnsi="Times New Roman" w:cs="Times New Roman"/>
          <w:bCs/>
          <w:sz w:val="24"/>
          <w:szCs w:val="24"/>
        </w:rPr>
      </w:pPr>
      <w:r w:rsidRPr="00D8247C">
        <w:rPr>
          <w:rFonts w:ascii="Times New Roman" w:eastAsia="Calibri" w:hAnsi="Times New Roman" w:cs="Times New Roman"/>
          <w:sz w:val="24"/>
          <w:szCs w:val="24"/>
        </w:rPr>
        <w:t xml:space="preserve">zoznam navrhnutých opatrení na zníženie nákladov regulácií na PP od konzultujúcich subjektov (uveďte konkrétne), ktoré neboli akceptované a dôvod ich neakceptovania. </w:t>
      </w:r>
    </w:p>
    <w:p w14:paraId="34E66CC6" w14:textId="77777777" w:rsidR="00054C41" w:rsidRPr="00D8247C" w:rsidRDefault="00054C41" w:rsidP="00054C41">
      <w:pPr>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Pre uskutočnenie konzultácií predkladateľ postupuje podľa bodu 5. Jednotnej metodiky na</w:t>
      </w:r>
      <w:r>
        <w:rPr>
          <w:rFonts w:ascii="Times New Roman" w:eastAsia="Calibri" w:hAnsi="Times New Roman" w:cs="Times New Roman"/>
          <w:bCs/>
          <w:sz w:val="24"/>
          <w:szCs w:val="24"/>
        </w:rPr>
        <w:t> </w:t>
      </w:r>
      <w:r w:rsidRPr="00D8247C">
        <w:rPr>
          <w:rFonts w:ascii="Times New Roman" w:eastAsia="Calibri" w:hAnsi="Times New Roman" w:cs="Times New Roman"/>
          <w:bCs/>
          <w:sz w:val="24"/>
          <w:szCs w:val="24"/>
        </w:rPr>
        <w:t>posudzovanie vybraných vplyvov ako aj podľa odporúčaní ku konzultáciám v časti III. Jednotnej metodiky na posudzovanie vybraných vplyvov.</w:t>
      </w:r>
    </w:p>
    <w:p w14:paraId="06E7A8E5" w14:textId="77777777" w:rsidR="00054C41" w:rsidRPr="00D8247C" w:rsidRDefault="00054C41" w:rsidP="00054C41">
      <w:pPr>
        <w:jc w:val="both"/>
        <w:rPr>
          <w:rFonts w:ascii="Times New Roman" w:eastAsia="Calibri" w:hAnsi="Times New Roman" w:cs="Times New Roman"/>
          <w:bCs/>
          <w:sz w:val="24"/>
          <w:szCs w:val="24"/>
        </w:rPr>
      </w:pPr>
    </w:p>
    <w:p w14:paraId="00471F2E" w14:textId="77777777" w:rsidR="00054C41" w:rsidRPr="00D8247C" w:rsidRDefault="00054C41" w:rsidP="00054C41">
      <w:pPr>
        <w:jc w:val="both"/>
        <w:rPr>
          <w:rFonts w:ascii="Times New Roman" w:eastAsia="Calibri" w:hAnsi="Times New Roman" w:cs="Times New Roman"/>
          <w:bCs/>
          <w:sz w:val="24"/>
          <w:szCs w:val="24"/>
        </w:rPr>
      </w:pPr>
    </w:p>
    <w:p w14:paraId="4383CDD9" w14:textId="77777777" w:rsidR="00054C41" w:rsidRPr="00D8247C" w:rsidRDefault="00054C41" w:rsidP="00054C41">
      <w:pPr>
        <w:pBdr>
          <w:top w:val="single" w:sz="4" w:space="1" w:color="auto"/>
          <w:left w:val="single" w:sz="4" w:space="4" w:color="auto"/>
          <w:bottom w:val="single" w:sz="4" w:space="1" w:color="auto"/>
          <w:right w:val="single" w:sz="4" w:space="4" w:color="auto"/>
        </w:pBdr>
        <w:spacing w:after="0"/>
        <w:jc w:val="both"/>
        <w:rPr>
          <w:rFonts w:ascii="Times New Roman" w:eastAsia="Calibri" w:hAnsi="Times New Roman" w:cs="Times New Roman"/>
          <w:b/>
          <w:sz w:val="24"/>
          <w:szCs w:val="24"/>
        </w:rPr>
      </w:pPr>
      <w:r w:rsidRPr="00D8247C">
        <w:rPr>
          <w:rFonts w:ascii="Times New Roman" w:eastAsia="Calibri" w:hAnsi="Times New Roman" w:cs="Times New Roman"/>
          <w:b/>
          <w:sz w:val="24"/>
          <w:szCs w:val="24"/>
        </w:rPr>
        <w:t>3.3 Vplyvy na konkurencieschopnosť a produktivitu</w:t>
      </w:r>
    </w:p>
    <w:p w14:paraId="327CE922" w14:textId="77777777" w:rsidR="00054C41" w:rsidRPr="00D8247C" w:rsidRDefault="00054C41" w:rsidP="00054C41">
      <w:pPr>
        <w:spacing w:after="0"/>
        <w:jc w:val="both"/>
        <w:rPr>
          <w:rFonts w:ascii="Times New Roman" w:eastAsia="Calibri" w:hAnsi="Times New Roman" w:cs="Times New Roman"/>
          <w:i/>
          <w:sz w:val="24"/>
          <w:szCs w:val="24"/>
        </w:rPr>
      </w:pPr>
    </w:p>
    <w:p w14:paraId="7D088368" w14:textId="77777777" w:rsidR="00054C41" w:rsidRPr="00D8247C" w:rsidRDefault="00054C41" w:rsidP="00054C41">
      <w:pPr>
        <w:spacing w:after="0"/>
        <w:jc w:val="both"/>
        <w:rPr>
          <w:rFonts w:ascii="Times New Roman" w:eastAsia="Calibri" w:hAnsi="Times New Roman" w:cs="Times New Roman"/>
          <w:b/>
          <w:sz w:val="24"/>
          <w:szCs w:val="24"/>
        </w:rPr>
      </w:pPr>
      <w:r w:rsidRPr="00D8247C">
        <w:rPr>
          <w:rFonts w:ascii="Times New Roman" w:eastAsia="Calibri" w:hAnsi="Times New Roman" w:cs="Times New Roman"/>
          <w:b/>
          <w:sz w:val="24"/>
          <w:szCs w:val="24"/>
        </w:rPr>
        <w:t xml:space="preserve">Konkurencieschopnosť </w:t>
      </w:r>
    </w:p>
    <w:p w14:paraId="4AA6269D" w14:textId="77777777" w:rsidR="00054C41" w:rsidRPr="00D8247C" w:rsidRDefault="00054C41" w:rsidP="00054C41">
      <w:pPr>
        <w:spacing w:after="0"/>
        <w:jc w:val="both"/>
        <w:rPr>
          <w:rFonts w:ascii="Times New Roman" w:eastAsia="Calibri" w:hAnsi="Times New Roman" w:cs="Times New Roman"/>
          <w:b/>
          <w:sz w:val="24"/>
          <w:szCs w:val="24"/>
        </w:rPr>
      </w:pPr>
    </w:p>
    <w:p w14:paraId="63243C5C" w14:textId="77777777" w:rsidR="00054C41" w:rsidRPr="00D8247C" w:rsidRDefault="00054C41" w:rsidP="00054C41">
      <w:pPr>
        <w:spacing w:after="0"/>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 xml:space="preserve">Predkladateľ na základe odpovedí na uvedené otázky vyberie, aký vplyv má predkladaný materiál na </w:t>
      </w:r>
      <w:r w:rsidRPr="00D8247C">
        <w:rPr>
          <w:rFonts w:ascii="Times New Roman" w:eastAsia="Calibri" w:hAnsi="Times New Roman" w:cs="Times New Roman"/>
          <w:b/>
          <w:bCs/>
          <w:sz w:val="24"/>
          <w:szCs w:val="24"/>
        </w:rPr>
        <w:t xml:space="preserve">konkurencieschopnosť </w:t>
      </w:r>
      <w:r w:rsidRPr="00D8247C">
        <w:rPr>
          <w:rFonts w:ascii="Times New Roman" w:eastAsia="Calibri" w:hAnsi="Times New Roman" w:cs="Times New Roman"/>
          <w:bCs/>
          <w:sz w:val="24"/>
          <w:szCs w:val="24"/>
        </w:rPr>
        <w:t>(zvyšuje, nemení, znižuje konkurencieschopnosť) a napíše zdôvodnenie obsahujúce zároveň aj odpovede na otázky uvedené v texte.</w:t>
      </w:r>
    </w:p>
    <w:p w14:paraId="002C81C6" w14:textId="77777777" w:rsidR="00054C41" w:rsidRPr="00D8247C" w:rsidRDefault="00054C41" w:rsidP="00054C41">
      <w:pPr>
        <w:spacing w:after="0"/>
        <w:jc w:val="both"/>
        <w:rPr>
          <w:rFonts w:ascii="Times New Roman" w:eastAsia="Calibri" w:hAnsi="Times New Roman" w:cs="Times New Roman"/>
          <w:bCs/>
          <w:sz w:val="24"/>
          <w:szCs w:val="24"/>
        </w:rPr>
      </w:pPr>
    </w:p>
    <w:p w14:paraId="467B2F11" w14:textId="77777777" w:rsidR="00054C41" w:rsidRPr="00D8247C" w:rsidRDefault="00054C41" w:rsidP="00054C41">
      <w:pPr>
        <w:jc w:val="both"/>
        <w:rPr>
          <w:rFonts w:ascii="Times New Roman" w:eastAsia="Calibri" w:hAnsi="Times New Roman" w:cs="Times New Roman"/>
          <w:sz w:val="24"/>
          <w:szCs w:val="24"/>
        </w:rPr>
      </w:pPr>
      <w:r w:rsidRPr="00D8247C">
        <w:rPr>
          <w:rFonts w:ascii="Times New Roman" w:eastAsia="Calibri" w:hAnsi="Times New Roman" w:cs="Times New Roman"/>
          <w:bCs/>
          <w:sz w:val="24"/>
          <w:szCs w:val="24"/>
        </w:rPr>
        <w:t>V princípe existujú tri možnosti, ako môžu regulácie ovplyvniť fungovanie podnikateľských subjektov na trhu</w:t>
      </w:r>
      <w:r w:rsidRPr="00D8247C">
        <w:rPr>
          <w:rFonts w:ascii="Times New Roman" w:eastAsia="Calibri" w:hAnsi="Times New Roman" w:cs="Times New Roman"/>
          <w:sz w:val="24"/>
          <w:szCs w:val="24"/>
        </w:rPr>
        <w:t>:</w:t>
      </w:r>
    </w:p>
    <w:p w14:paraId="7EC98A79" w14:textId="77777777" w:rsidR="00054C41" w:rsidRPr="00D8247C" w:rsidRDefault="00054C41" w:rsidP="00054C41">
      <w:pPr>
        <w:spacing w:after="120"/>
        <w:ind w:left="340" w:hanging="340"/>
        <w:jc w:val="both"/>
        <w:rPr>
          <w:rFonts w:ascii="Times New Roman" w:eastAsia="Calibri" w:hAnsi="Times New Roman" w:cs="Times New Roman"/>
          <w:sz w:val="24"/>
          <w:szCs w:val="24"/>
        </w:rPr>
      </w:pPr>
      <w:r w:rsidRPr="00D8247C">
        <w:rPr>
          <w:rFonts w:ascii="Times New Roman" w:eastAsia="Calibri" w:hAnsi="Times New Roman" w:cs="Times New Roman"/>
          <w:sz w:val="24"/>
          <w:szCs w:val="24"/>
        </w:rPr>
        <w:t>a)</w:t>
      </w:r>
      <w:r w:rsidRPr="00D8247C">
        <w:rPr>
          <w:rFonts w:ascii="Times New Roman" w:eastAsia="Calibri" w:hAnsi="Times New Roman" w:cs="Times New Roman"/>
          <w:sz w:val="24"/>
          <w:szCs w:val="24"/>
        </w:rPr>
        <w:tab/>
      </w:r>
      <w:r w:rsidRPr="00D8247C">
        <w:rPr>
          <w:rFonts w:ascii="Times New Roman" w:eastAsia="Calibri" w:hAnsi="Times New Roman" w:cs="Times New Roman"/>
          <w:i/>
          <w:sz w:val="24"/>
          <w:szCs w:val="24"/>
        </w:rPr>
        <w:t>stanovením resp. zmenou podmienok pre vstup na trh a začatie podnikania</w:t>
      </w:r>
      <w:r w:rsidRPr="00D8247C">
        <w:rPr>
          <w:rFonts w:ascii="Times New Roman" w:eastAsia="Calibri" w:hAnsi="Times New Roman" w:cs="Times New Roman"/>
          <w:sz w:val="24"/>
          <w:szCs w:val="24"/>
        </w:rPr>
        <w:t xml:space="preserve"> – napríklad problém s otvorením prevádzkarne, vysoké vstupné náklady, náročné administratívne procedúry a pod.,</w:t>
      </w:r>
    </w:p>
    <w:p w14:paraId="14D23062" w14:textId="77777777" w:rsidR="00054C41" w:rsidRPr="00D8247C" w:rsidRDefault="00054C41" w:rsidP="00054C41">
      <w:pPr>
        <w:spacing w:after="120"/>
        <w:ind w:left="340" w:hanging="340"/>
        <w:jc w:val="both"/>
        <w:rPr>
          <w:rFonts w:ascii="Times New Roman" w:eastAsia="Calibri" w:hAnsi="Times New Roman" w:cs="Times New Roman"/>
          <w:sz w:val="24"/>
          <w:szCs w:val="24"/>
        </w:rPr>
      </w:pPr>
      <w:r w:rsidRPr="00D8247C">
        <w:rPr>
          <w:rFonts w:ascii="Times New Roman" w:eastAsia="Calibri" w:hAnsi="Times New Roman" w:cs="Times New Roman"/>
          <w:sz w:val="24"/>
          <w:szCs w:val="24"/>
        </w:rPr>
        <w:t>b)</w:t>
      </w:r>
      <w:r w:rsidRPr="00D8247C">
        <w:rPr>
          <w:rFonts w:ascii="Times New Roman" w:eastAsia="Calibri" w:hAnsi="Times New Roman" w:cs="Times New Roman"/>
          <w:sz w:val="24"/>
          <w:szCs w:val="24"/>
        </w:rPr>
        <w:tab/>
      </w:r>
      <w:r w:rsidRPr="00D8247C">
        <w:rPr>
          <w:rFonts w:ascii="Times New Roman" w:eastAsia="Calibri" w:hAnsi="Times New Roman" w:cs="Times New Roman"/>
          <w:i/>
          <w:sz w:val="24"/>
          <w:szCs w:val="24"/>
        </w:rPr>
        <w:t>stanovením resp. zmenou podmienok pre správanie sa na trhu</w:t>
      </w:r>
      <w:r w:rsidRPr="00D8247C">
        <w:rPr>
          <w:rFonts w:ascii="Times New Roman" w:eastAsia="Calibri" w:hAnsi="Times New Roman" w:cs="Times New Roman"/>
          <w:sz w:val="24"/>
          <w:szCs w:val="24"/>
        </w:rPr>
        <w:t xml:space="preserve"> – nové povinnosti a požiadavky pre existujúcich podnikateľov môžu znamenať obmedzenie rozsahu podnikania pre podnikateľské subjekty, čo im môže spôsobovať ťažkosti pri profilovaní sa na trhu alebo až stratu istého segmentu trhu,</w:t>
      </w:r>
    </w:p>
    <w:p w14:paraId="5E96CCC8" w14:textId="77777777" w:rsidR="00054C41" w:rsidRPr="00D8247C" w:rsidRDefault="00054C41" w:rsidP="00054C41">
      <w:pPr>
        <w:spacing w:after="120"/>
        <w:ind w:left="340" w:hanging="340"/>
        <w:jc w:val="both"/>
        <w:rPr>
          <w:rFonts w:ascii="Times New Roman" w:eastAsia="Calibri" w:hAnsi="Times New Roman" w:cs="Times New Roman"/>
          <w:sz w:val="24"/>
          <w:szCs w:val="24"/>
        </w:rPr>
      </w:pPr>
      <w:r w:rsidRPr="00D8247C">
        <w:rPr>
          <w:rFonts w:ascii="Times New Roman" w:eastAsia="Calibri" w:hAnsi="Times New Roman" w:cs="Times New Roman"/>
          <w:sz w:val="24"/>
          <w:szCs w:val="24"/>
        </w:rPr>
        <w:t>c)</w:t>
      </w:r>
      <w:r w:rsidRPr="00D8247C">
        <w:rPr>
          <w:rFonts w:ascii="Times New Roman" w:eastAsia="Calibri" w:hAnsi="Times New Roman" w:cs="Times New Roman"/>
          <w:sz w:val="24"/>
          <w:szCs w:val="24"/>
        </w:rPr>
        <w:tab/>
      </w:r>
      <w:r w:rsidRPr="00D8247C">
        <w:rPr>
          <w:rFonts w:ascii="Times New Roman" w:eastAsia="Calibri" w:hAnsi="Times New Roman" w:cs="Times New Roman"/>
          <w:i/>
          <w:sz w:val="24"/>
          <w:szCs w:val="24"/>
        </w:rPr>
        <w:t>stanovením resp. zmenou podmienok, ktoré vedú k zmenám v štruktúre trhu</w:t>
      </w:r>
      <w:r w:rsidRPr="00D8247C">
        <w:rPr>
          <w:rFonts w:ascii="Times New Roman" w:eastAsia="Calibri" w:hAnsi="Times New Roman" w:cs="Times New Roman"/>
          <w:sz w:val="24"/>
          <w:szCs w:val="24"/>
        </w:rPr>
        <w:t xml:space="preserve"> – spravidla ide o také opatrenia, ktoré postihujú iba veľké podnikateľské subjekty.</w:t>
      </w:r>
    </w:p>
    <w:p w14:paraId="5A3B02CD" w14:textId="77777777" w:rsidR="00054C41" w:rsidRPr="00D8247C" w:rsidRDefault="00054C41" w:rsidP="00054C41">
      <w:pPr>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Predkladateľ v tejto časti  preto uvedie, či dochádza k vytvoreniu resp. zmene bariér pre vstup na trh pre nových výrobcov, dodávateľov, poskytovateľov či odberateľov tovarov alebo služieb</w:t>
      </w:r>
      <w:r w:rsidRPr="00D8247C">
        <w:rPr>
          <w:rFonts w:ascii="Calibri" w:eastAsia="Calibri" w:hAnsi="Calibri" w:cs="Times New Roman"/>
          <w:sz w:val="24"/>
          <w:szCs w:val="24"/>
        </w:rPr>
        <w:t xml:space="preserve"> </w:t>
      </w:r>
      <w:r w:rsidRPr="00D8247C">
        <w:rPr>
          <w:rFonts w:ascii="Times New Roman" w:eastAsia="Calibri" w:hAnsi="Times New Roman" w:cs="Times New Roman"/>
          <w:bCs/>
          <w:sz w:val="24"/>
          <w:szCs w:val="24"/>
        </w:rPr>
        <w:t xml:space="preserve">a či dôjde k sprísneniu regulácie správania sa pre niektoré podniky. </w:t>
      </w:r>
    </w:p>
    <w:p w14:paraId="24E74CC3" w14:textId="77777777" w:rsidR="00054C41" w:rsidRPr="00D8247C" w:rsidRDefault="00054C41" w:rsidP="00054C41">
      <w:pPr>
        <w:jc w:val="both"/>
        <w:rPr>
          <w:rFonts w:ascii="Times New Roman" w:eastAsia="Calibri" w:hAnsi="Times New Roman" w:cs="Times New Roman"/>
          <w:sz w:val="24"/>
          <w:szCs w:val="24"/>
        </w:rPr>
      </w:pPr>
      <w:r w:rsidRPr="00D8247C">
        <w:rPr>
          <w:rFonts w:ascii="Times New Roman" w:eastAsia="Calibri" w:hAnsi="Times New Roman" w:cs="Times New Roman"/>
          <w:sz w:val="24"/>
          <w:szCs w:val="24"/>
        </w:rPr>
        <w:t>Predkladateľ opíše tiež situácie, kedy sa bude zaobchádzať s niektorými podnikmi alebo produktmi v porovnateľnej situácii rôzne</w:t>
      </w:r>
      <w:r w:rsidRPr="00D8247C">
        <w:rPr>
          <w:rFonts w:ascii="Times New Roman" w:eastAsia="Calibri" w:hAnsi="Times New Roman" w:cs="Times New Roman"/>
          <w:i/>
          <w:sz w:val="24"/>
          <w:szCs w:val="24"/>
        </w:rPr>
        <w:t xml:space="preserve"> </w:t>
      </w:r>
      <w:r w:rsidRPr="00D8247C">
        <w:rPr>
          <w:rFonts w:ascii="Times New Roman" w:eastAsia="Calibri" w:hAnsi="Times New Roman" w:cs="Times New Roman"/>
          <w:sz w:val="24"/>
          <w:szCs w:val="24"/>
        </w:rPr>
        <w:t>(napríklad špeciálne režimy pre MSP alebo vytvorenie povinného produktu zo zákona).</w:t>
      </w:r>
    </w:p>
    <w:p w14:paraId="5878A9F5" w14:textId="77777777" w:rsidR="00054C41" w:rsidRPr="00D8247C" w:rsidRDefault="00054C41" w:rsidP="00054C41">
      <w:pPr>
        <w:jc w:val="both"/>
        <w:rPr>
          <w:rFonts w:ascii="Times New Roman" w:eastAsia="Calibri" w:hAnsi="Times New Roman" w:cs="Times New Roman"/>
          <w:sz w:val="24"/>
          <w:szCs w:val="24"/>
        </w:rPr>
      </w:pPr>
      <w:r w:rsidRPr="00D8247C">
        <w:rPr>
          <w:rFonts w:ascii="Times New Roman" w:eastAsia="Calibri" w:hAnsi="Times New Roman" w:cs="Times New Roman"/>
          <w:sz w:val="24"/>
          <w:szCs w:val="24"/>
        </w:rPr>
        <w:t>Predkladateľ opíše, či a aký vplyv má návrh na prekážky pri vývoze alebo dovoze z tretích krajín a či ovplyvní cezhraničné investície (príliv/odliv zahraničných investícií resp. uplatnenie slovenských podnikov na zahraničných trhoch).</w:t>
      </w:r>
    </w:p>
    <w:p w14:paraId="281D0308" w14:textId="77777777" w:rsidR="00054C41" w:rsidRPr="00D8247C" w:rsidRDefault="00054C41" w:rsidP="00054C41">
      <w:pPr>
        <w:jc w:val="both"/>
        <w:rPr>
          <w:rFonts w:ascii="Times New Roman" w:eastAsia="Calibri" w:hAnsi="Times New Roman" w:cs="Times New Roman"/>
          <w:sz w:val="24"/>
          <w:szCs w:val="24"/>
        </w:rPr>
      </w:pPr>
      <w:r w:rsidRPr="00D8247C">
        <w:rPr>
          <w:rFonts w:ascii="Times New Roman" w:eastAsia="Calibri" w:hAnsi="Times New Roman" w:cs="Times New Roman"/>
          <w:sz w:val="24"/>
          <w:szCs w:val="24"/>
        </w:rPr>
        <w:t xml:space="preserve">Predkladateľ zároveň posúdi  priame aj nepriame vplyvy so zameraním na dostupnosť zdrojov financovania, pracovnej sily, surovín, polotovarov, súčiastok, strojov a zariadení, energií a pod. Z hľadiska prístupu k financiám uvedie, či sa vytvárajú nové možnosti financovania aktivít pre podnikateľov, napríklad vo forme dotácií, úverov, alebo zjednodušuje prístup k existujúcim nástrojom financovania. </w:t>
      </w:r>
    </w:p>
    <w:p w14:paraId="7C0A1A60" w14:textId="77777777" w:rsidR="00054C41" w:rsidRPr="00D8247C" w:rsidRDefault="00054C41" w:rsidP="00054C41">
      <w:pPr>
        <w:jc w:val="both"/>
        <w:rPr>
          <w:rFonts w:ascii="Times New Roman" w:eastAsia="Calibri" w:hAnsi="Times New Roman" w:cs="Times New Roman"/>
          <w:sz w:val="24"/>
          <w:szCs w:val="24"/>
        </w:rPr>
      </w:pPr>
      <w:r w:rsidRPr="00D8247C">
        <w:rPr>
          <w:rFonts w:ascii="Times New Roman" w:eastAsia="Calibri" w:hAnsi="Times New Roman" w:cs="Times New Roman"/>
          <w:iCs/>
          <w:sz w:val="24"/>
          <w:szCs w:val="24"/>
        </w:rPr>
        <w:t xml:space="preserve">Predkladateľ na záver tejto časti uvedie, či a ako prispieva zmena regulácie k cieľu Slovenska mať najlepšie podnikateľské prostredie spomedzi susediacich krajín EÚ. Jedným z cieľov zmien regulácie je, aby sa Slovensko stalo najkonkurencieschopnejšou krajinou v regióne a to hlavne v porovnaní so susednými krajinami EÚ (Rakúsko, Česká republika, Poľsko, Maďarsko). Z tohto dôvodu odporúčame predkladateľom zaoberať sa nastavením regulácií v susedných krajinách a navrhovať ich zmeny tak, aby sme ich vo vzťahu k podnikateľskému prostrediu mali lepšie ako susedné štáty. V prípade, že predkladateľ vie o lepšom nastavení regulácie v niektorej </w:t>
      </w:r>
      <w:r>
        <w:rPr>
          <w:rFonts w:ascii="Times New Roman" w:eastAsia="Calibri" w:hAnsi="Times New Roman" w:cs="Times New Roman"/>
          <w:iCs/>
          <w:sz w:val="24"/>
          <w:szCs w:val="24"/>
        </w:rPr>
        <w:t>z</w:t>
      </w:r>
      <w:r w:rsidRPr="00D8247C">
        <w:rPr>
          <w:rFonts w:ascii="Times New Roman" w:eastAsia="Calibri" w:hAnsi="Times New Roman" w:cs="Times New Roman"/>
          <w:iCs/>
          <w:sz w:val="24"/>
          <w:szCs w:val="24"/>
        </w:rPr>
        <w:t>o susedných krajín, tak to popíše v tejto časti.</w:t>
      </w:r>
    </w:p>
    <w:p w14:paraId="2AA2D83A" w14:textId="77777777" w:rsidR="00054C41" w:rsidRPr="00D8247C" w:rsidRDefault="00054C41" w:rsidP="00054C41">
      <w:pPr>
        <w:jc w:val="both"/>
        <w:rPr>
          <w:rFonts w:ascii="Times New Roman" w:eastAsia="Calibri" w:hAnsi="Times New Roman" w:cs="Times New Roman"/>
          <w:b/>
          <w:sz w:val="24"/>
          <w:szCs w:val="24"/>
        </w:rPr>
      </w:pPr>
      <w:r w:rsidRPr="00D8247C">
        <w:rPr>
          <w:rFonts w:ascii="Times New Roman" w:eastAsia="Calibri" w:hAnsi="Times New Roman" w:cs="Times New Roman"/>
          <w:b/>
          <w:sz w:val="24"/>
          <w:szCs w:val="24"/>
        </w:rPr>
        <w:t xml:space="preserve">Produktivita </w:t>
      </w:r>
    </w:p>
    <w:p w14:paraId="444DEC95" w14:textId="77777777" w:rsidR="00054C41" w:rsidRPr="00D8247C" w:rsidRDefault="00054C41" w:rsidP="00054C41">
      <w:pPr>
        <w:jc w:val="both"/>
        <w:rPr>
          <w:rFonts w:ascii="Times New Roman" w:eastAsia="Calibri" w:hAnsi="Times New Roman" w:cs="Times New Roman"/>
          <w:sz w:val="24"/>
          <w:szCs w:val="24"/>
        </w:rPr>
      </w:pPr>
      <w:r w:rsidRPr="00D8247C">
        <w:rPr>
          <w:rFonts w:ascii="Times New Roman" w:eastAsia="Calibri" w:hAnsi="Times New Roman" w:cs="Times New Roman"/>
          <w:sz w:val="24"/>
          <w:szCs w:val="24"/>
        </w:rPr>
        <w:t xml:space="preserve">Predkladateľ na základe odpovede na uvedenú otázku vyberie, aký vplyv má predkladaný materiál na produktivitu (zvyšuje, nemení, znižuje produktivitu) a napíše zdôvodnenie. Produktivita predstavuje pomer medzi vyprodukovaným množstvom a vstupmi použitými pri výrobe vo finančnom vyjadrení. Zvýšiť ju je možné takou zmenou regulácií, ktorá zníži podnikom náklady alebo umožní produkovať viac pri nezmenených nákladoch alebo kombinovaným spôsobom prispieva k zlepšeniu pomeru medzi produkciou a nákladmi podnikov. </w:t>
      </w:r>
    </w:p>
    <w:p w14:paraId="7C79DCDA" w14:textId="77777777" w:rsidR="00054C41" w:rsidRPr="00D8247C" w:rsidRDefault="00054C41" w:rsidP="00054C41">
      <w:pPr>
        <w:jc w:val="both"/>
        <w:rPr>
          <w:rFonts w:ascii="Times New Roman" w:eastAsia="Calibri" w:hAnsi="Times New Roman" w:cs="Times New Roman"/>
          <w:i/>
          <w:sz w:val="24"/>
          <w:szCs w:val="24"/>
        </w:rPr>
      </w:pPr>
      <w:r w:rsidRPr="00D8247C">
        <w:rPr>
          <w:rFonts w:ascii="Times New Roman" w:eastAsia="Calibri" w:hAnsi="Times New Roman" w:cs="Times New Roman"/>
          <w:bCs/>
          <w:i/>
          <w:sz w:val="24"/>
          <w:szCs w:val="24"/>
        </w:rPr>
        <w:t xml:space="preserve">Napríklad: Ak ide o zmenu regulácie, ktorá znižuje náklady podnikateľom a nemá negatívny vplyv na veľkosť produkcie, tak dochádza k zvýšeniu produktivity. Ak ide o zmenu regulácie, ktorá zvyšuje náklady podnikateľom a nemá iný väčší pozitívny vplyv na zvýšenie produkcie, tak dochádza k zníženiu produktivity. Ak sa zmenou regulácie zavedie povinná elektronizácia niektorého z procesov, ale na druhej strane sa tým vo väčšej miere zvýši produkcia podnikov, tak dochádza k zvýšeniu produktivity. </w:t>
      </w:r>
    </w:p>
    <w:p w14:paraId="6A1A9765" w14:textId="77777777" w:rsidR="00054C41" w:rsidRPr="00D8247C" w:rsidRDefault="00054C41" w:rsidP="00054C41">
      <w:pPr>
        <w:spacing w:after="0"/>
        <w:jc w:val="both"/>
        <w:rPr>
          <w:rFonts w:ascii="Times New Roman" w:eastAsia="Calibri" w:hAnsi="Times New Roman" w:cs="Times New Roman"/>
          <w:i/>
          <w:sz w:val="24"/>
          <w:szCs w:val="24"/>
        </w:rPr>
      </w:pPr>
    </w:p>
    <w:p w14:paraId="192EF5CE" w14:textId="77777777" w:rsidR="00054C41" w:rsidRPr="00D8247C" w:rsidRDefault="00054C41" w:rsidP="00054C41">
      <w:pPr>
        <w:pBdr>
          <w:top w:val="single" w:sz="4" w:space="1" w:color="auto"/>
          <w:left w:val="single" w:sz="4" w:space="4" w:color="auto"/>
          <w:bottom w:val="single" w:sz="4" w:space="1" w:color="auto"/>
          <w:right w:val="single" w:sz="4" w:space="4" w:color="auto"/>
        </w:pBdr>
        <w:spacing w:after="0"/>
        <w:jc w:val="both"/>
        <w:rPr>
          <w:rFonts w:ascii="Times New Roman" w:eastAsia="Calibri" w:hAnsi="Times New Roman" w:cs="Times New Roman"/>
          <w:b/>
          <w:sz w:val="24"/>
          <w:szCs w:val="24"/>
        </w:rPr>
      </w:pPr>
      <w:r w:rsidRPr="00D8247C">
        <w:rPr>
          <w:rFonts w:ascii="Times New Roman" w:eastAsia="Calibri" w:hAnsi="Times New Roman" w:cs="Times New Roman"/>
          <w:b/>
          <w:sz w:val="24"/>
          <w:szCs w:val="24"/>
        </w:rPr>
        <w:t>3.4  Iné vplyvy na podnikateľské prostredie</w:t>
      </w:r>
    </w:p>
    <w:p w14:paraId="399899D5" w14:textId="77777777" w:rsidR="00054C41" w:rsidRPr="00D8247C" w:rsidRDefault="00054C41" w:rsidP="00054C41">
      <w:pPr>
        <w:spacing w:after="0"/>
        <w:jc w:val="both"/>
        <w:rPr>
          <w:rFonts w:ascii="Times New Roman" w:eastAsia="Calibri" w:hAnsi="Times New Roman" w:cs="Times New Roman"/>
          <w:iCs/>
          <w:sz w:val="24"/>
          <w:szCs w:val="24"/>
        </w:rPr>
      </w:pPr>
    </w:p>
    <w:p w14:paraId="1B0A785C" w14:textId="77777777" w:rsidR="003F06D7" w:rsidRDefault="003F06D7" w:rsidP="003F06D7">
      <w:pPr>
        <w:spacing w:after="0"/>
        <w:jc w:val="both"/>
        <w:rPr>
          <w:rFonts w:ascii="Times New Roman" w:eastAsia="Calibri" w:hAnsi="Times New Roman" w:cs="Times New Roman"/>
          <w:iCs/>
          <w:sz w:val="24"/>
          <w:szCs w:val="24"/>
        </w:rPr>
      </w:pPr>
      <w:r>
        <w:rPr>
          <w:rFonts w:ascii="Times New Roman" w:eastAsia="Calibri" w:hAnsi="Times New Roman" w:cs="Times New Roman"/>
          <w:iCs/>
          <w:sz w:val="24"/>
          <w:szCs w:val="24"/>
        </w:rPr>
        <w:t>Predkladateľ do tejto časti uvedie a popíše nasledovné informácie:</w:t>
      </w:r>
    </w:p>
    <w:p w14:paraId="398F10B7" w14:textId="77777777" w:rsidR="001D1083" w:rsidRPr="001D1083" w:rsidRDefault="001D1083" w:rsidP="001D1083">
      <w:pPr>
        <w:numPr>
          <w:ilvl w:val="0"/>
          <w:numId w:val="7"/>
        </w:numPr>
        <w:spacing w:after="0" w:line="256" w:lineRule="auto"/>
        <w:contextualSpacing/>
        <w:jc w:val="both"/>
        <w:rPr>
          <w:rFonts w:ascii="Times New Roman" w:eastAsia="Calibri" w:hAnsi="Times New Roman" w:cs="Times New Roman"/>
          <w:bCs/>
          <w:iCs/>
          <w:sz w:val="24"/>
          <w:szCs w:val="24"/>
        </w:rPr>
      </w:pPr>
      <w:r w:rsidRPr="001D1083">
        <w:rPr>
          <w:rFonts w:ascii="Times New Roman" w:eastAsia="Calibri" w:hAnsi="Times New Roman" w:cs="Times New Roman"/>
          <w:bCs/>
          <w:iCs/>
          <w:sz w:val="24"/>
          <w:szCs w:val="24"/>
        </w:rPr>
        <w:t xml:space="preserve">Pri </w:t>
      </w:r>
      <w:r w:rsidRPr="001D1083">
        <w:rPr>
          <w:rFonts w:ascii="Times New Roman" w:eastAsia="Calibri" w:hAnsi="Times New Roman" w:cs="Times New Roman"/>
          <w:b/>
          <w:iCs/>
          <w:sz w:val="24"/>
          <w:szCs w:val="24"/>
        </w:rPr>
        <w:t>sankciách a pokutách</w:t>
      </w:r>
      <w:r w:rsidRPr="001D1083">
        <w:rPr>
          <w:rFonts w:ascii="Times New Roman" w:eastAsia="Calibri" w:hAnsi="Times New Roman" w:cs="Times New Roman"/>
          <w:bCs/>
          <w:iCs/>
          <w:sz w:val="24"/>
          <w:szCs w:val="24"/>
        </w:rPr>
        <w:t xml:space="preserve"> uveďte tie zmeny, ktoré budú mať vplyv na podnikateľské prostredie. Nie je potrebné odhadovať ich celkový ročný výber alebo inak kvantifikovať celkový ročný vplyv, dôležité je však kvalitatívne popísať vplyv ich zmeny na podnikateľské prostredie. </w:t>
      </w:r>
    </w:p>
    <w:p w14:paraId="40811160" w14:textId="064A941F" w:rsidR="001D1083" w:rsidRPr="001D1083" w:rsidRDefault="001D1083" w:rsidP="001D1083">
      <w:pPr>
        <w:numPr>
          <w:ilvl w:val="0"/>
          <w:numId w:val="7"/>
        </w:numPr>
        <w:spacing w:after="0" w:line="256" w:lineRule="auto"/>
        <w:contextualSpacing/>
        <w:jc w:val="both"/>
        <w:rPr>
          <w:rFonts w:ascii="Times New Roman" w:eastAsia="Calibri" w:hAnsi="Times New Roman" w:cs="Times New Roman"/>
          <w:bCs/>
          <w:iCs/>
          <w:sz w:val="24"/>
          <w:szCs w:val="24"/>
        </w:rPr>
      </w:pPr>
      <w:r w:rsidRPr="001D1083">
        <w:rPr>
          <w:rFonts w:ascii="Times New Roman" w:eastAsia="Calibri" w:hAnsi="Times New Roman" w:cs="Times New Roman"/>
          <w:bCs/>
          <w:iCs/>
          <w:sz w:val="24"/>
          <w:szCs w:val="24"/>
        </w:rPr>
        <w:t xml:space="preserve">Pri </w:t>
      </w:r>
      <w:r w:rsidRPr="001D1083">
        <w:rPr>
          <w:rFonts w:ascii="Times New Roman" w:eastAsia="Calibri" w:hAnsi="Times New Roman" w:cs="Times New Roman"/>
          <w:b/>
          <w:iCs/>
          <w:sz w:val="24"/>
          <w:szCs w:val="24"/>
        </w:rPr>
        <w:t>dotáciách, fondoch, štátnej pomoci a iných formách podpory</w:t>
      </w:r>
      <w:r w:rsidRPr="001D1083">
        <w:rPr>
          <w:rFonts w:ascii="Times New Roman" w:eastAsia="Calibri" w:hAnsi="Times New Roman" w:cs="Times New Roman"/>
          <w:bCs/>
          <w:iCs/>
          <w:sz w:val="24"/>
          <w:szCs w:val="24"/>
        </w:rPr>
        <w:t xml:space="preserve"> zo strany štátu kvalitatívne popíšte pozitívne a negatívne vplyvy na podnikateľské prostredie. V prípade zmeny administratívnej náročnosti kvantifikujte vplyv</w:t>
      </w:r>
      <w:r w:rsidR="00FF4B7A">
        <w:rPr>
          <w:rFonts w:ascii="Times New Roman" w:eastAsia="Calibri" w:hAnsi="Times New Roman" w:cs="Times New Roman"/>
          <w:bCs/>
          <w:iCs/>
          <w:sz w:val="24"/>
          <w:szCs w:val="24"/>
        </w:rPr>
        <w:t>y</w:t>
      </w:r>
      <w:r w:rsidRPr="001D1083">
        <w:rPr>
          <w:rFonts w:ascii="Times New Roman" w:eastAsia="Calibri" w:hAnsi="Times New Roman" w:cs="Times New Roman"/>
          <w:bCs/>
          <w:iCs/>
          <w:sz w:val="24"/>
          <w:szCs w:val="24"/>
        </w:rPr>
        <w:t xml:space="preserve"> na modelovom príklade. </w:t>
      </w:r>
    </w:p>
    <w:p w14:paraId="328461FF" w14:textId="05BC9584" w:rsidR="001D1083" w:rsidRPr="001D1083" w:rsidRDefault="001D1083" w:rsidP="001D1083">
      <w:pPr>
        <w:numPr>
          <w:ilvl w:val="0"/>
          <w:numId w:val="7"/>
        </w:numPr>
        <w:spacing w:after="0" w:line="256" w:lineRule="auto"/>
        <w:contextualSpacing/>
        <w:jc w:val="both"/>
        <w:rPr>
          <w:rFonts w:ascii="Times New Roman" w:eastAsia="Calibri" w:hAnsi="Times New Roman" w:cs="Times New Roman"/>
          <w:bCs/>
          <w:iCs/>
          <w:sz w:val="24"/>
          <w:szCs w:val="24"/>
        </w:rPr>
      </w:pPr>
      <w:r w:rsidRPr="001D1083">
        <w:rPr>
          <w:rFonts w:ascii="Times New Roman" w:eastAsia="Calibri" w:hAnsi="Times New Roman" w:cs="Times New Roman"/>
          <w:bCs/>
          <w:iCs/>
          <w:sz w:val="24"/>
          <w:szCs w:val="24"/>
        </w:rPr>
        <w:t xml:space="preserve">Pri </w:t>
      </w:r>
      <w:r w:rsidRPr="001D1083">
        <w:rPr>
          <w:rFonts w:ascii="Times New Roman" w:eastAsia="Calibri" w:hAnsi="Times New Roman" w:cs="Times New Roman"/>
          <w:b/>
          <w:iCs/>
          <w:sz w:val="24"/>
          <w:szCs w:val="24"/>
        </w:rPr>
        <w:t>regulovaných c</w:t>
      </w:r>
      <w:r>
        <w:rPr>
          <w:rFonts w:ascii="Times New Roman" w:eastAsia="Calibri" w:hAnsi="Times New Roman" w:cs="Times New Roman"/>
          <w:b/>
          <w:iCs/>
          <w:sz w:val="24"/>
          <w:szCs w:val="24"/>
        </w:rPr>
        <w:t>enách</w:t>
      </w:r>
      <w:r w:rsidRPr="001D1083">
        <w:rPr>
          <w:rFonts w:ascii="Times New Roman" w:eastAsia="Calibri" w:hAnsi="Times New Roman" w:cs="Times New Roman"/>
          <w:bCs/>
          <w:iCs/>
          <w:sz w:val="24"/>
          <w:szCs w:val="24"/>
        </w:rPr>
        <w:t xml:space="preserve"> odhadnite ročný finančný vplyv na podnikateľské prostredie. </w:t>
      </w:r>
    </w:p>
    <w:p w14:paraId="3F87B489" w14:textId="1D3B35F0" w:rsidR="001D1083" w:rsidRPr="001D1083" w:rsidRDefault="001D1083" w:rsidP="001D1083">
      <w:pPr>
        <w:numPr>
          <w:ilvl w:val="0"/>
          <w:numId w:val="7"/>
        </w:numPr>
        <w:spacing w:after="0" w:line="256" w:lineRule="auto"/>
        <w:contextualSpacing/>
        <w:jc w:val="both"/>
        <w:rPr>
          <w:rFonts w:ascii="Times New Roman" w:eastAsia="Calibri" w:hAnsi="Times New Roman" w:cs="Times New Roman"/>
          <w:bCs/>
          <w:iCs/>
          <w:sz w:val="24"/>
          <w:szCs w:val="24"/>
        </w:rPr>
      </w:pPr>
      <w:r w:rsidRPr="001D1083">
        <w:rPr>
          <w:rFonts w:ascii="Times New Roman" w:eastAsia="Calibri" w:hAnsi="Times New Roman" w:cs="Times New Roman"/>
          <w:bCs/>
          <w:iCs/>
          <w:sz w:val="24"/>
          <w:szCs w:val="24"/>
        </w:rPr>
        <w:t xml:space="preserve">Pri </w:t>
      </w:r>
      <w:r w:rsidRPr="001D1083">
        <w:rPr>
          <w:rFonts w:ascii="Times New Roman" w:eastAsia="Calibri" w:hAnsi="Times New Roman" w:cs="Times New Roman"/>
          <w:b/>
          <w:iCs/>
          <w:sz w:val="24"/>
          <w:szCs w:val="24"/>
        </w:rPr>
        <w:t>iných vplyvoch</w:t>
      </w:r>
      <w:r w:rsidRPr="001D1083">
        <w:rPr>
          <w:rFonts w:ascii="Times New Roman" w:eastAsia="Calibri" w:hAnsi="Times New Roman" w:cs="Times New Roman"/>
          <w:bCs/>
          <w:iCs/>
          <w:sz w:val="24"/>
          <w:szCs w:val="24"/>
        </w:rPr>
        <w:t xml:space="preserve"> využite kvalitatívne a kvantitatívne metódy tak, aby bolo zrejmé ako pozitívne a ako negatívne budú pôsobiť na podnikateľské prostredie. </w:t>
      </w:r>
    </w:p>
    <w:p w14:paraId="600D783C" w14:textId="77777777" w:rsidR="00054C41" w:rsidRPr="00895898" w:rsidRDefault="00054C41" w:rsidP="00054C41">
      <w:pPr>
        <w:spacing w:after="0"/>
        <w:jc w:val="both"/>
        <w:rPr>
          <w:rFonts w:ascii="Times New Roman" w:eastAsia="Calibri" w:hAnsi="Times New Roman" w:cs="Times New Roman"/>
          <w:bCs/>
          <w:i/>
          <w:iCs/>
        </w:rPr>
      </w:pPr>
      <w:r w:rsidRPr="00895898">
        <w:rPr>
          <w:rFonts w:ascii="Times New Roman" w:eastAsia="Calibri" w:hAnsi="Times New Roman" w:cs="Times New Roman"/>
          <w:bCs/>
          <w:i/>
          <w:iCs/>
        </w:rPr>
        <w:t xml:space="preserve">Príklady: </w:t>
      </w:r>
    </w:p>
    <w:p w14:paraId="7FCA8B0E" w14:textId="77777777" w:rsidR="00054C41" w:rsidRPr="00895898" w:rsidRDefault="00054C41" w:rsidP="00054C41">
      <w:pPr>
        <w:spacing w:after="0"/>
        <w:jc w:val="both"/>
        <w:rPr>
          <w:rFonts w:ascii="Times New Roman" w:eastAsia="Calibri" w:hAnsi="Times New Roman" w:cs="Times New Roman"/>
          <w:bCs/>
          <w:i/>
          <w:iCs/>
        </w:rPr>
      </w:pPr>
      <w:r w:rsidRPr="00895898">
        <w:rPr>
          <w:rFonts w:ascii="Times New Roman" w:eastAsia="Calibri" w:hAnsi="Times New Roman" w:cs="Times New Roman"/>
          <w:bCs/>
          <w:i/>
          <w:iCs/>
        </w:rPr>
        <w:t>- predĺženie lehoty na prihlásenie zamestnanca do Sociálnej poisťovne pred nástupom do zamestnania,</w:t>
      </w:r>
    </w:p>
    <w:p w14:paraId="1845A28E" w14:textId="77777777" w:rsidR="00054C41" w:rsidRPr="00895898" w:rsidRDefault="00054C41" w:rsidP="00054C41">
      <w:pPr>
        <w:spacing w:after="0"/>
        <w:jc w:val="both"/>
        <w:rPr>
          <w:rFonts w:ascii="Times New Roman" w:eastAsia="Calibri" w:hAnsi="Times New Roman" w:cs="Times New Roman"/>
          <w:bCs/>
          <w:i/>
          <w:iCs/>
        </w:rPr>
      </w:pPr>
      <w:r w:rsidRPr="00895898">
        <w:rPr>
          <w:rFonts w:ascii="Times New Roman" w:eastAsia="Calibri" w:hAnsi="Times New Roman" w:cs="Times New Roman"/>
          <w:bCs/>
          <w:i/>
          <w:iCs/>
        </w:rPr>
        <w:t xml:space="preserve">- sprísnenie dôvodov pre umožnenie odkladu daňového priznania, </w:t>
      </w:r>
    </w:p>
    <w:p w14:paraId="4279EED6" w14:textId="03024380" w:rsidR="00054C41" w:rsidRDefault="00054C41" w:rsidP="00054C41">
      <w:pPr>
        <w:spacing w:after="0"/>
        <w:jc w:val="both"/>
        <w:rPr>
          <w:rFonts w:ascii="Times New Roman" w:eastAsia="Calibri" w:hAnsi="Times New Roman" w:cs="Times New Roman"/>
          <w:bCs/>
          <w:i/>
          <w:iCs/>
        </w:rPr>
      </w:pPr>
      <w:r w:rsidRPr="00895898">
        <w:rPr>
          <w:rFonts w:ascii="Times New Roman" w:eastAsia="Calibri" w:hAnsi="Times New Roman" w:cs="Times New Roman"/>
          <w:bCs/>
          <w:i/>
          <w:iCs/>
        </w:rPr>
        <w:t xml:space="preserve">- zmena výšky alebo mechanizmu udeľovania pokút, </w:t>
      </w:r>
    </w:p>
    <w:p w14:paraId="72845E4E" w14:textId="34309B1A" w:rsidR="007E24B2" w:rsidRPr="00895898" w:rsidRDefault="007E24B2" w:rsidP="00054C41">
      <w:pPr>
        <w:spacing w:after="0"/>
        <w:jc w:val="both"/>
        <w:rPr>
          <w:rFonts w:ascii="Times New Roman" w:eastAsia="Calibri" w:hAnsi="Times New Roman" w:cs="Times New Roman"/>
          <w:bCs/>
          <w:i/>
          <w:iCs/>
        </w:rPr>
      </w:pPr>
      <w:r>
        <w:rPr>
          <w:rFonts w:ascii="Times New Roman" w:eastAsia="Calibri" w:hAnsi="Times New Roman" w:cs="Times New Roman"/>
          <w:bCs/>
          <w:i/>
          <w:iCs/>
        </w:rPr>
        <w:t xml:space="preserve">- </w:t>
      </w:r>
      <w:r w:rsidRPr="007E24B2">
        <w:rPr>
          <w:rFonts w:ascii="Times New Roman" w:eastAsia="Calibri" w:hAnsi="Times New Roman" w:cs="Times New Roman"/>
          <w:bCs/>
          <w:i/>
          <w:iCs/>
        </w:rPr>
        <w:t xml:space="preserve">náklady znečisťovateľov vyplývajúce z povinností odstraňovania znečistenia, ktoré predstavuje </w:t>
      </w:r>
      <w:r>
        <w:rPr>
          <w:rFonts w:ascii="Times New Roman" w:eastAsia="Calibri" w:hAnsi="Times New Roman" w:cs="Times New Roman"/>
          <w:bCs/>
          <w:i/>
          <w:iCs/>
        </w:rPr>
        <w:t xml:space="preserve">  </w:t>
      </w:r>
      <w:r w:rsidRPr="007E24B2">
        <w:rPr>
          <w:rFonts w:ascii="Times New Roman" w:eastAsia="Calibri" w:hAnsi="Times New Roman" w:cs="Times New Roman"/>
          <w:bCs/>
          <w:i/>
          <w:iCs/>
        </w:rPr>
        <w:t>závažné riziko pre niektorú zložku životného prostredia, chránené časti krajiny, chránené živočíchy alebo rastliny alebo ľudské zdravie</w:t>
      </w:r>
    </w:p>
    <w:p w14:paraId="7855FA78" w14:textId="301A0A5A" w:rsidR="00391648" w:rsidRDefault="00054C41" w:rsidP="00054C41">
      <w:pPr>
        <w:spacing w:after="0"/>
        <w:jc w:val="both"/>
        <w:rPr>
          <w:rFonts w:ascii="Times New Roman" w:eastAsia="Calibri" w:hAnsi="Times New Roman" w:cs="Times New Roman"/>
          <w:bCs/>
          <w:i/>
          <w:iCs/>
        </w:rPr>
      </w:pPr>
      <w:r w:rsidRPr="00895898">
        <w:rPr>
          <w:rFonts w:ascii="Times New Roman" w:eastAsia="Calibri" w:hAnsi="Times New Roman" w:cs="Times New Roman"/>
          <w:bCs/>
          <w:i/>
          <w:iCs/>
        </w:rPr>
        <w:t>- zabezpečenie právnej istoty</w:t>
      </w:r>
    </w:p>
    <w:p w14:paraId="720BD970" w14:textId="167927D5" w:rsidR="00391648" w:rsidRDefault="00391648" w:rsidP="00054C41">
      <w:pPr>
        <w:spacing w:after="0"/>
        <w:jc w:val="both"/>
        <w:rPr>
          <w:rFonts w:ascii="Times New Roman" w:eastAsia="Calibri" w:hAnsi="Times New Roman" w:cs="Times New Roman"/>
          <w:bCs/>
          <w:i/>
          <w:iCs/>
        </w:rPr>
      </w:pPr>
      <w:r>
        <w:rPr>
          <w:rFonts w:ascii="Times New Roman" w:eastAsia="Calibri" w:hAnsi="Times New Roman" w:cs="Times New Roman"/>
          <w:bCs/>
          <w:i/>
          <w:iCs/>
        </w:rPr>
        <w:t>- zmeny na tlačivách a v povinných prílohách v rámci žiadostí o dotácie</w:t>
      </w:r>
    </w:p>
    <w:p w14:paraId="02D26CB8" w14:textId="0778375B" w:rsidR="00391648" w:rsidRPr="00391648" w:rsidRDefault="00391648" w:rsidP="00054C41">
      <w:pPr>
        <w:spacing w:after="0"/>
        <w:jc w:val="both"/>
        <w:rPr>
          <w:rFonts w:ascii="Times New Roman" w:eastAsia="Calibri" w:hAnsi="Times New Roman" w:cs="Times New Roman"/>
          <w:bCs/>
          <w:i/>
          <w:iCs/>
        </w:rPr>
      </w:pPr>
      <w:r>
        <w:rPr>
          <w:rFonts w:ascii="Times New Roman" w:eastAsia="Calibri" w:hAnsi="Times New Roman" w:cs="Times New Roman"/>
          <w:bCs/>
          <w:i/>
          <w:iCs/>
        </w:rPr>
        <w:t>- zmeny regulovaných cien, napríklad v oblasti telekomunikácií, energetiky, financií a iných</w:t>
      </w:r>
    </w:p>
    <w:p w14:paraId="1BBEAAAB" w14:textId="77777777" w:rsidR="00054C41" w:rsidRPr="00B043B4" w:rsidRDefault="00054C41" w:rsidP="00054C41">
      <w:pPr>
        <w:spacing w:after="200" w:line="360" w:lineRule="auto"/>
        <w:jc w:val="both"/>
        <w:rPr>
          <w:rFonts w:ascii="Times New Roman" w:eastAsia="Times New Roman" w:hAnsi="Times New Roman" w:cs="Times New Roman"/>
          <w:sz w:val="20"/>
          <w:szCs w:val="20"/>
          <w:lang w:eastAsia="sk-SK"/>
        </w:rPr>
      </w:pPr>
    </w:p>
    <w:p w14:paraId="7CA617B1" w14:textId="77777777" w:rsidR="00142154" w:rsidRDefault="00142154"/>
    <w:sectPr w:rsidR="0014215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4305C5" w14:textId="77777777" w:rsidR="008C1C71" w:rsidRDefault="008C1C71" w:rsidP="00054C41">
      <w:pPr>
        <w:spacing w:after="0" w:line="240" w:lineRule="auto"/>
      </w:pPr>
      <w:r>
        <w:separator/>
      </w:r>
    </w:p>
  </w:endnote>
  <w:endnote w:type="continuationSeparator" w:id="0">
    <w:p w14:paraId="5CDC4C97" w14:textId="77777777" w:rsidR="008C1C71" w:rsidRDefault="008C1C71" w:rsidP="00054C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26035099"/>
      <w:docPartObj>
        <w:docPartGallery w:val="Page Numbers (Bottom of Page)"/>
        <w:docPartUnique/>
      </w:docPartObj>
    </w:sdtPr>
    <w:sdtEndPr>
      <w:rPr>
        <w:rFonts w:ascii="Times New Roman" w:hAnsi="Times New Roman" w:cs="Times New Roman"/>
        <w:sz w:val="24"/>
        <w:szCs w:val="24"/>
      </w:rPr>
    </w:sdtEndPr>
    <w:sdtContent>
      <w:p w14:paraId="467E7B30" w14:textId="79BCE4E0" w:rsidR="00142154" w:rsidRPr="006045CB" w:rsidRDefault="00142154" w:rsidP="00054C41">
        <w:pPr>
          <w:pStyle w:val="Pta"/>
          <w:jc w:val="right"/>
          <w:rPr>
            <w:rFonts w:ascii="Times New Roman" w:hAnsi="Times New Roman" w:cs="Times New Roman"/>
            <w:sz w:val="24"/>
            <w:szCs w:val="24"/>
          </w:rPr>
        </w:pPr>
        <w:r w:rsidRPr="006045CB">
          <w:rPr>
            <w:rFonts w:ascii="Times New Roman" w:hAnsi="Times New Roman" w:cs="Times New Roman"/>
            <w:sz w:val="24"/>
            <w:szCs w:val="24"/>
          </w:rPr>
          <w:fldChar w:fldCharType="begin"/>
        </w:r>
        <w:r w:rsidRPr="006045CB">
          <w:rPr>
            <w:rFonts w:ascii="Times New Roman" w:hAnsi="Times New Roman" w:cs="Times New Roman"/>
            <w:sz w:val="24"/>
            <w:szCs w:val="24"/>
          </w:rPr>
          <w:instrText>PAGE   \* MERGEFORMAT</w:instrText>
        </w:r>
        <w:r w:rsidRPr="006045CB">
          <w:rPr>
            <w:rFonts w:ascii="Times New Roman" w:hAnsi="Times New Roman" w:cs="Times New Roman"/>
            <w:sz w:val="24"/>
            <w:szCs w:val="24"/>
          </w:rPr>
          <w:fldChar w:fldCharType="separate"/>
        </w:r>
        <w:r w:rsidR="00DF02CE">
          <w:rPr>
            <w:rFonts w:ascii="Times New Roman" w:hAnsi="Times New Roman" w:cs="Times New Roman"/>
            <w:noProof/>
            <w:sz w:val="24"/>
            <w:szCs w:val="24"/>
          </w:rPr>
          <w:t>1</w:t>
        </w:r>
        <w:r w:rsidRPr="006045CB">
          <w:rPr>
            <w:rFonts w:ascii="Times New Roman" w:hAnsi="Times New Roman" w:cs="Times New Roman"/>
            <w:sz w:val="24"/>
            <w:szCs w:val="24"/>
          </w:rPr>
          <w:fldChar w:fldCharType="end"/>
        </w:r>
      </w:p>
    </w:sdtContent>
  </w:sdt>
  <w:p w14:paraId="7D48B09B" w14:textId="77777777" w:rsidR="00142154" w:rsidRPr="00FF7125" w:rsidRDefault="00142154" w:rsidP="00054C41">
    <w:pPr>
      <w:pStyle w:val="Pta"/>
      <w:rPr>
        <w:sz w:val="24"/>
        <w:szCs w:val="24"/>
      </w:rPr>
    </w:pPr>
  </w:p>
  <w:p w14:paraId="68AC3825" w14:textId="77777777" w:rsidR="00142154" w:rsidRDefault="00142154">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786D23" w14:textId="77777777" w:rsidR="008C1C71" w:rsidRDefault="008C1C71" w:rsidP="00054C41">
      <w:pPr>
        <w:spacing w:after="0" w:line="240" w:lineRule="auto"/>
      </w:pPr>
      <w:r>
        <w:separator/>
      </w:r>
    </w:p>
  </w:footnote>
  <w:footnote w:type="continuationSeparator" w:id="0">
    <w:p w14:paraId="42DD519F" w14:textId="77777777" w:rsidR="008C1C71" w:rsidRDefault="008C1C71" w:rsidP="00054C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EF3C60" w14:textId="35DE3B53" w:rsidR="00142154" w:rsidRPr="006045CB" w:rsidRDefault="00142154" w:rsidP="00142154">
    <w:pPr>
      <w:tabs>
        <w:tab w:val="center" w:pos="4536"/>
        <w:tab w:val="right" w:pos="9072"/>
      </w:tabs>
      <w:spacing w:after="0" w:line="240" w:lineRule="auto"/>
      <w:jc w:val="right"/>
      <w:rPr>
        <w:rFonts w:ascii="Times New Roman" w:eastAsia="Times New Roman" w:hAnsi="Times New Roman" w:cs="Times New Roman"/>
        <w:sz w:val="24"/>
        <w:szCs w:val="24"/>
        <w:lang w:eastAsia="sk-SK"/>
      </w:rPr>
    </w:pPr>
    <w:r w:rsidRPr="006045CB">
      <w:rPr>
        <w:rFonts w:ascii="Times New Roman" w:eastAsia="Times New Roman" w:hAnsi="Times New Roman" w:cs="Times New Roman"/>
        <w:sz w:val="24"/>
        <w:szCs w:val="24"/>
        <w:lang w:eastAsia="sk-SK"/>
      </w:rPr>
      <w:t xml:space="preserve">Príloha č. </w:t>
    </w:r>
    <w:r>
      <w:rPr>
        <w:rFonts w:ascii="Times New Roman" w:eastAsia="Times New Roman" w:hAnsi="Times New Roman" w:cs="Times New Roman"/>
        <w:sz w:val="24"/>
        <w:szCs w:val="24"/>
        <w:lang w:eastAsia="sk-SK"/>
      </w:rPr>
      <w:t>3a</w:t>
    </w:r>
  </w:p>
  <w:p w14:paraId="7FEBDFF3" w14:textId="77777777" w:rsidR="00142154" w:rsidRPr="006045CB" w:rsidRDefault="00142154" w:rsidP="00142154">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B66859"/>
    <w:multiLevelType w:val="hybridMultilevel"/>
    <w:tmpl w:val="6BFACF3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75E2235"/>
    <w:multiLevelType w:val="hybridMultilevel"/>
    <w:tmpl w:val="93EC2C2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 w15:restartNumberingAfterBreak="0">
    <w:nsid w:val="5AC45921"/>
    <w:multiLevelType w:val="hybridMultilevel"/>
    <w:tmpl w:val="15C4862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6F252805"/>
    <w:multiLevelType w:val="hybridMultilevel"/>
    <w:tmpl w:val="74CC4C46"/>
    <w:lvl w:ilvl="0" w:tplc="1952A8A6">
      <w:start w:val="1"/>
      <w:numFmt w:val="upperRoman"/>
      <w:lvlText w:val="%1."/>
      <w:lvlJc w:val="left"/>
      <w:pPr>
        <w:ind w:left="1080" w:hanging="72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0BB77D5"/>
    <w:multiLevelType w:val="hybridMultilevel"/>
    <w:tmpl w:val="F7CE6636"/>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5" w15:restartNumberingAfterBreak="0">
    <w:nsid w:val="736C4BD0"/>
    <w:multiLevelType w:val="hybridMultilevel"/>
    <w:tmpl w:val="5AD88732"/>
    <w:lvl w:ilvl="0" w:tplc="3E049D20">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5"/>
  </w:num>
  <w:num w:numId="4">
    <w:abstractNumId w:val="3"/>
  </w:num>
  <w:num w:numId="5">
    <w:abstractNumId w:val="2"/>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4C41"/>
    <w:rsid w:val="00054C41"/>
    <w:rsid w:val="00060DA1"/>
    <w:rsid w:val="000C5E9A"/>
    <w:rsid w:val="00142154"/>
    <w:rsid w:val="001B4C03"/>
    <w:rsid w:val="001D1083"/>
    <w:rsid w:val="001D3FA0"/>
    <w:rsid w:val="001E53CB"/>
    <w:rsid w:val="00225A83"/>
    <w:rsid w:val="00270EA5"/>
    <w:rsid w:val="00340CFD"/>
    <w:rsid w:val="0038255E"/>
    <w:rsid w:val="00391648"/>
    <w:rsid w:val="0039304E"/>
    <w:rsid w:val="003E58B8"/>
    <w:rsid w:val="003F06D7"/>
    <w:rsid w:val="00445638"/>
    <w:rsid w:val="00446432"/>
    <w:rsid w:val="004D20CB"/>
    <w:rsid w:val="007259CB"/>
    <w:rsid w:val="0077106D"/>
    <w:rsid w:val="007B40FB"/>
    <w:rsid w:val="007E24B2"/>
    <w:rsid w:val="008634E9"/>
    <w:rsid w:val="008801B5"/>
    <w:rsid w:val="008B4AA1"/>
    <w:rsid w:val="008C1C71"/>
    <w:rsid w:val="00923C0C"/>
    <w:rsid w:val="009A4D56"/>
    <w:rsid w:val="009E09F7"/>
    <w:rsid w:val="00A000DA"/>
    <w:rsid w:val="00A1736E"/>
    <w:rsid w:val="00B66E33"/>
    <w:rsid w:val="00BD0EF7"/>
    <w:rsid w:val="00C21399"/>
    <w:rsid w:val="00C560C4"/>
    <w:rsid w:val="00C6748F"/>
    <w:rsid w:val="00D005F2"/>
    <w:rsid w:val="00D631FA"/>
    <w:rsid w:val="00D82356"/>
    <w:rsid w:val="00D84EEE"/>
    <w:rsid w:val="00D90A61"/>
    <w:rsid w:val="00DF02CE"/>
    <w:rsid w:val="00E030DA"/>
    <w:rsid w:val="00EB2BEC"/>
    <w:rsid w:val="00EC0704"/>
    <w:rsid w:val="00ED6B5D"/>
    <w:rsid w:val="00EE4C99"/>
    <w:rsid w:val="00F74FC9"/>
    <w:rsid w:val="00FF414B"/>
    <w:rsid w:val="00FF4B7A"/>
    <w:rsid w:val="00FF7E8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3C54A6"/>
  <w15:chartTrackingRefBased/>
  <w15:docId w15:val="{D25F4236-6AA0-4B56-8F99-9645C44075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54C41"/>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054C41"/>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054C41"/>
  </w:style>
  <w:style w:type="paragraph" w:styleId="Normlnywebov">
    <w:name w:val="Normal (Web)"/>
    <w:basedOn w:val="Normlny"/>
    <w:uiPriority w:val="99"/>
    <w:unhideWhenUsed/>
    <w:rsid w:val="00054C41"/>
    <w:pPr>
      <w:spacing w:after="0" w:line="240" w:lineRule="auto"/>
    </w:pPr>
    <w:rPr>
      <w:rFonts w:ascii="Times New Roman" w:eastAsia="Times New Roman" w:hAnsi="Times New Roman" w:cs="Times New Roman"/>
      <w:sz w:val="24"/>
      <w:szCs w:val="24"/>
      <w:lang w:eastAsia="sk-SK"/>
    </w:rPr>
  </w:style>
  <w:style w:type="table" w:customStyle="1" w:styleId="Mriekatabuky2">
    <w:name w:val="Mriežka tabuľky2"/>
    <w:basedOn w:val="Normlnatabuka"/>
    <w:next w:val="Mriekatabuky"/>
    <w:uiPriority w:val="59"/>
    <w:rsid w:val="00054C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riekatabuky">
    <w:name w:val="Table Grid"/>
    <w:basedOn w:val="Normlnatabuka"/>
    <w:uiPriority w:val="39"/>
    <w:rsid w:val="00054C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unhideWhenUsed/>
    <w:rsid w:val="00054C41"/>
    <w:pPr>
      <w:tabs>
        <w:tab w:val="center" w:pos="4536"/>
        <w:tab w:val="right" w:pos="9072"/>
      </w:tabs>
      <w:spacing w:after="0" w:line="240" w:lineRule="auto"/>
    </w:pPr>
  </w:style>
  <w:style w:type="character" w:customStyle="1" w:styleId="PtaChar">
    <w:name w:val="Päta Char"/>
    <w:basedOn w:val="Predvolenpsmoodseku"/>
    <w:link w:val="Pta"/>
    <w:uiPriority w:val="99"/>
    <w:rsid w:val="00054C41"/>
  </w:style>
  <w:style w:type="paragraph" w:styleId="Textbubliny">
    <w:name w:val="Balloon Text"/>
    <w:basedOn w:val="Normlny"/>
    <w:link w:val="TextbublinyChar"/>
    <w:uiPriority w:val="99"/>
    <w:semiHidden/>
    <w:unhideWhenUsed/>
    <w:rsid w:val="001B4C03"/>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1B4C03"/>
    <w:rPr>
      <w:rFonts w:ascii="Segoe UI" w:hAnsi="Segoe UI" w:cs="Segoe UI"/>
      <w:sz w:val="18"/>
      <w:szCs w:val="18"/>
    </w:rPr>
  </w:style>
  <w:style w:type="character" w:styleId="Odkaznakomentr">
    <w:name w:val="annotation reference"/>
    <w:basedOn w:val="Predvolenpsmoodseku"/>
    <w:uiPriority w:val="99"/>
    <w:semiHidden/>
    <w:unhideWhenUsed/>
    <w:rsid w:val="001B4C03"/>
    <w:rPr>
      <w:sz w:val="16"/>
      <w:szCs w:val="16"/>
    </w:rPr>
  </w:style>
  <w:style w:type="paragraph" w:styleId="Textkomentra">
    <w:name w:val="annotation text"/>
    <w:basedOn w:val="Normlny"/>
    <w:link w:val="TextkomentraChar"/>
    <w:uiPriority w:val="99"/>
    <w:semiHidden/>
    <w:unhideWhenUsed/>
    <w:rsid w:val="001B4C03"/>
    <w:pPr>
      <w:spacing w:line="240" w:lineRule="auto"/>
    </w:pPr>
    <w:rPr>
      <w:sz w:val="20"/>
      <w:szCs w:val="20"/>
    </w:rPr>
  </w:style>
  <w:style w:type="character" w:customStyle="1" w:styleId="TextkomentraChar">
    <w:name w:val="Text komentára Char"/>
    <w:basedOn w:val="Predvolenpsmoodseku"/>
    <w:link w:val="Textkomentra"/>
    <w:uiPriority w:val="99"/>
    <w:semiHidden/>
    <w:rsid w:val="001B4C03"/>
    <w:rPr>
      <w:sz w:val="20"/>
      <w:szCs w:val="20"/>
    </w:rPr>
  </w:style>
  <w:style w:type="paragraph" w:styleId="Predmetkomentra">
    <w:name w:val="annotation subject"/>
    <w:basedOn w:val="Textkomentra"/>
    <w:next w:val="Textkomentra"/>
    <w:link w:val="PredmetkomentraChar"/>
    <w:uiPriority w:val="99"/>
    <w:semiHidden/>
    <w:unhideWhenUsed/>
    <w:rsid w:val="001B4C03"/>
    <w:rPr>
      <w:b/>
      <w:bCs/>
    </w:rPr>
  </w:style>
  <w:style w:type="character" w:customStyle="1" w:styleId="PredmetkomentraChar">
    <w:name w:val="Predmet komentára Char"/>
    <w:basedOn w:val="TextkomentraChar"/>
    <w:link w:val="Predmetkomentra"/>
    <w:uiPriority w:val="99"/>
    <w:semiHidden/>
    <w:rsid w:val="001B4C03"/>
    <w:rPr>
      <w:b/>
      <w:bCs/>
      <w:sz w:val="20"/>
      <w:szCs w:val="20"/>
    </w:rPr>
  </w:style>
  <w:style w:type="paragraph" w:styleId="Odsekzoznamu">
    <w:name w:val="List Paragraph"/>
    <w:basedOn w:val="Normlny"/>
    <w:uiPriority w:val="34"/>
    <w:qFormat/>
    <w:rsid w:val="00EE4C9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2238006">
      <w:bodyDiv w:val="1"/>
      <w:marLeft w:val="0"/>
      <w:marRight w:val="0"/>
      <w:marTop w:val="0"/>
      <w:marBottom w:val="0"/>
      <w:divBdr>
        <w:top w:val="none" w:sz="0" w:space="0" w:color="auto"/>
        <w:left w:val="none" w:sz="0" w:space="0" w:color="auto"/>
        <w:bottom w:val="none" w:sz="0" w:space="0" w:color="auto"/>
        <w:right w:val="none" w:sz="0" w:space="0" w:color="auto"/>
      </w:divBdr>
    </w:div>
    <w:div w:id="1336617123">
      <w:bodyDiv w:val="1"/>
      <w:marLeft w:val="0"/>
      <w:marRight w:val="0"/>
      <w:marTop w:val="0"/>
      <w:marBottom w:val="0"/>
      <w:divBdr>
        <w:top w:val="none" w:sz="0" w:space="0" w:color="auto"/>
        <w:left w:val="none" w:sz="0" w:space="0" w:color="auto"/>
        <w:bottom w:val="none" w:sz="0" w:space="0" w:color="auto"/>
        <w:right w:val="none" w:sz="0" w:space="0" w:color="auto"/>
      </w:divBdr>
    </w:div>
    <w:div w:id="1640454007">
      <w:bodyDiv w:val="1"/>
      <w:marLeft w:val="0"/>
      <w:marRight w:val="0"/>
      <w:marTop w:val="0"/>
      <w:marBottom w:val="0"/>
      <w:divBdr>
        <w:top w:val="none" w:sz="0" w:space="0" w:color="auto"/>
        <w:left w:val="none" w:sz="0" w:space="0" w:color="auto"/>
        <w:bottom w:val="none" w:sz="0" w:space="0" w:color="auto"/>
        <w:right w:val="none" w:sz="0" w:space="0" w:color="auto"/>
      </w:divBdr>
    </w:div>
    <w:div w:id="2092854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https://www.mhsr.sk/podnikatelske-prostredie/lepsia-regulacia/regulacne-zatazenie/kalkulacka-nakladov-regulacie"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ref="">
    <f:field ref="objname" par="" edit="true" text="Vlastný-materiál,-príloha-č.-3"/>
    <f:field ref="objsubject" par="" edit="true" text=""/>
    <f:field ref="objcreatedby" par="" text="Drieniková, Kristína"/>
    <f:field ref="objcreatedat" par="" text="3.11.2020 15:31:28"/>
    <f:field ref="objchangedby" par="" text="Matúšek, Miloš, JUDr."/>
    <f:field ref="objmodifiedat" par="" text="4.11.2020 13:19:43"/>
    <f:field ref="doc_FSCFOLIO_1_1001_FieldDocumentNumber" par="" text=""/>
    <f:field ref="doc_FSCFOLIO_1_1001_FieldSubject" par="" edit="true" text=""/>
    <f:field ref="FSCFOLIO_1_1001_FieldCurrentUser" par="" text="System Administrator"/>
  </f:record>
  <f:display par="" text="...">
    <f:field ref="FSCFOLIO_1_1001_FieldCurrentUser" text="Aktuálny používateľ"/>
    <f:field ref="objname" text="Meno"/>
    <f:field ref="objmodifiedat" text="Posledná zmena deň/hodina"/>
    <f:field ref="objchangedby" text="Poslednú zmenu urobil"/>
    <f:field ref="objsubject" text="Vec"/>
    <f:field ref="objcreatedat" text="Vytvorené deň/hodina"/>
    <f:field ref="objcreatedby" text="Vytvoril"/>
  </f:display>
  <f:display par="" text="Hromadná korešpondencia">
    <f:field ref="doc_FSCFOLIO_1_1001_FieldDocumentNumber" text="Číslo dokumentu"/>
    <f:field ref="doc_FSCFOLIO_1_1001_FieldSubject" text="Predmet"/>
  </f:display>
</f:field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7F22535A-6550-42A6-8EFA-F9911FA30A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4483</Words>
  <Characters>25556</Characters>
  <Application>Microsoft Office Word</Application>
  <DocSecurity>4</DocSecurity>
  <Lines>212</Lines>
  <Paragraphs>59</Paragraphs>
  <ScaleCrop>false</ScaleCrop>
  <HeadingPairs>
    <vt:vector size="2" baseType="variant">
      <vt:variant>
        <vt:lpstr>Názov</vt:lpstr>
      </vt:variant>
      <vt:variant>
        <vt:i4>1</vt:i4>
      </vt:variant>
    </vt:vector>
  </HeadingPairs>
  <TitlesOfParts>
    <vt:vector size="1" baseType="lpstr">
      <vt:lpstr/>
    </vt:vector>
  </TitlesOfParts>
  <Company>Ministerstvo hospodárstva Slovenskej republiky</Company>
  <LinksUpToDate>false</LinksUpToDate>
  <CharactersWithSpaces>29980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Drienikova Kristina</dc:creator>
  <cp:keywords/>
  <dc:description/>
  <cp:lastModifiedBy>Pavlikova Katarina</cp:lastModifiedBy>
  <cp:revision>2</cp:revision>
  <dcterms:created xsi:type="dcterms:W3CDTF">2021-06-01T09:15:00Z</dcterms:created>
  <dcterms:modified xsi:type="dcterms:W3CDTF">2021-06-01T09:15:00Z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KEDITIONSLOVLEX@103.510:spravaucastverej">
    <vt:lpwstr/>
  </property>
  <property fmtid="{D5CDD505-2E9C-101B-9397-08002B2CF9AE}" pid="3" name="FSC#SKEDITIONSLOVLEX@103.510:typpredpis">
    <vt:lpwstr>Nelegislatívny všeobecný materiál</vt:lpwstr>
  </property>
  <property fmtid="{D5CDD505-2E9C-101B-9397-08002B2CF9AE}" pid="4" name="FSC#SKEDITIONSLOVLEX@103.510:aktualnyrok">
    <vt:lpwstr>2020</vt:lpwstr>
  </property>
  <property fmtid="{D5CDD505-2E9C-101B-9397-08002B2CF9AE}" pid="5" name="FSC#SKEDITIONSLOVLEX@103.510:cisloparlamenttlac">
    <vt:lpwstr/>
  </property>
  <property fmtid="{D5CDD505-2E9C-101B-9397-08002B2CF9AE}" pid="6" name="FSC#SKEDITIONSLOVLEX@103.510:stavpredpis">
    <vt:lpwstr>Vyhodnotenie medzirezortného pripomienkového konania</vt:lpwstr>
  </property>
  <property fmtid="{D5CDD505-2E9C-101B-9397-08002B2CF9AE}" pid="7" name="FSC#SKEDITIONSLOVLEX@103.510:povodpredpis">
    <vt:lpwstr>Slovlex (eLeg)</vt:lpwstr>
  </property>
  <property fmtid="{D5CDD505-2E9C-101B-9397-08002B2CF9AE}" pid="8" name="FSC#SKEDITIONSLOVLEX@103.510:legoblast">
    <vt:lpwstr>Nelegislatívna oblasť</vt:lpwstr>
  </property>
  <property fmtid="{D5CDD505-2E9C-101B-9397-08002B2CF9AE}" pid="9" name="FSC#SKEDITIONSLOVLEX@103.510:uzemplat">
    <vt:lpwstr/>
  </property>
  <property fmtid="{D5CDD505-2E9C-101B-9397-08002B2CF9AE}" pid="10" name="FSC#SKEDITIONSLOVLEX@103.510:vztahypredpis">
    <vt:lpwstr/>
  </property>
  <property fmtid="{D5CDD505-2E9C-101B-9397-08002B2CF9AE}" pid="11" name="FSC#SKEDITIONSLOVLEX@103.510:predkladatel">
    <vt:lpwstr>Kristína Drieniková</vt:lpwstr>
  </property>
  <property fmtid="{D5CDD505-2E9C-101B-9397-08002B2CF9AE}" pid="12" name="FSC#SKEDITIONSLOVLEX@103.510:zodppredkladatel">
    <vt:lpwstr>Ing. Richard Sulík</vt:lpwstr>
  </property>
  <property fmtid="{D5CDD505-2E9C-101B-9397-08002B2CF9AE}" pid="13" name="FSC#SKEDITIONSLOVLEX@103.510:dalsipredkladatel">
    <vt:lpwstr/>
  </property>
  <property fmtid="{D5CDD505-2E9C-101B-9397-08002B2CF9AE}" pid="14" name="FSC#SKEDITIONSLOVLEX@103.510:nazovpredpis">
    <vt:lpwstr> Návrh aktualizácie Jednotnej metodiky na posudzovanie vybraných vplyvov </vt:lpwstr>
  </property>
  <property fmtid="{D5CDD505-2E9C-101B-9397-08002B2CF9AE}" pid="15" name="FSC#SKEDITIONSLOVLEX@103.510:nazovpredpis1">
    <vt:lpwstr/>
  </property>
  <property fmtid="{D5CDD505-2E9C-101B-9397-08002B2CF9AE}" pid="16" name="FSC#SKEDITIONSLOVLEX@103.510:nazovpredpis2">
    <vt:lpwstr/>
  </property>
  <property fmtid="{D5CDD505-2E9C-101B-9397-08002B2CF9AE}" pid="17" name="FSC#SKEDITIONSLOVLEX@103.510:nazovpredpis3">
    <vt:lpwstr/>
  </property>
  <property fmtid="{D5CDD505-2E9C-101B-9397-08002B2CF9AE}" pid="18" name="FSC#SKEDITIONSLOVLEX@103.510:cislopredpis">
    <vt:lpwstr/>
  </property>
  <property fmtid="{D5CDD505-2E9C-101B-9397-08002B2CF9AE}" pid="19" name="FSC#SKEDITIONSLOVLEX@103.510:zodpinstitucia">
    <vt:lpwstr>Ministerstvo hospodárstva Slovenskej republiky</vt:lpwstr>
  </property>
  <property fmtid="{D5CDD505-2E9C-101B-9397-08002B2CF9AE}" pid="20" name="FSC#SKEDITIONSLOVLEX@103.510:pripomienkovatelia">
    <vt:lpwstr/>
  </property>
  <property fmtid="{D5CDD505-2E9C-101B-9397-08002B2CF9AE}" pid="21" name="FSC#SKEDITIONSLOVLEX@103.510:autorpredpis">
    <vt:lpwstr/>
  </property>
  <property fmtid="{D5CDD505-2E9C-101B-9397-08002B2CF9AE}" pid="22" name="FSC#SKEDITIONSLOVLEX@103.510:podnetpredpis">
    <vt:lpwstr>Úloha B.3 uznesenia vlády SR č. 32/2018_x000d_
Programové vyhlásenie vlády Slovenskej republiky</vt:lpwstr>
  </property>
  <property fmtid="{D5CDD505-2E9C-101B-9397-08002B2CF9AE}" pid="23" name="FSC#SKEDITIONSLOVLEX@103.510:plnynazovpredpis">
    <vt:lpwstr> Návrh aktualizácie Jednotnej metodiky na posudzovanie vybraných vplyvov </vt:lpwstr>
  </property>
  <property fmtid="{D5CDD505-2E9C-101B-9397-08002B2CF9AE}" pid="24" name="FSC#SKEDITIONSLOVLEX@103.510:plnynazovpredpis1">
    <vt:lpwstr/>
  </property>
  <property fmtid="{D5CDD505-2E9C-101B-9397-08002B2CF9AE}" pid="25" name="FSC#SKEDITIONSLOVLEX@103.510:plnynazovpredpis2">
    <vt:lpwstr/>
  </property>
  <property fmtid="{D5CDD505-2E9C-101B-9397-08002B2CF9AE}" pid="26" name="FSC#SKEDITIONSLOVLEX@103.510:plnynazovpredpis3">
    <vt:lpwstr/>
  </property>
  <property fmtid="{D5CDD505-2E9C-101B-9397-08002B2CF9AE}" pid="27" name="FSC#SKEDITIONSLOVLEX@103.510:rezortcislopredpis">
    <vt:lpwstr>32473/2020-3040-105289                         </vt:lpwstr>
  </property>
  <property fmtid="{D5CDD505-2E9C-101B-9397-08002B2CF9AE}" pid="28" name="FSC#SKEDITIONSLOVLEX@103.510:citaciapredpis">
    <vt:lpwstr/>
  </property>
  <property fmtid="{D5CDD505-2E9C-101B-9397-08002B2CF9AE}" pid="29" name="FSC#SKEDITIONSLOVLEX@103.510:spiscislouv">
    <vt:lpwstr/>
  </property>
  <property fmtid="{D5CDD505-2E9C-101B-9397-08002B2CF9AE}" pid="30" name="FSC#SKEDITIONSLOVLEX@103.510:datumschvalpredpis">
    <vt:lpwstr/>
  </property>
  <property fmtid="{D5CDD505-2E9C-101B-9397-08002B2CF9AE}" pid="31" name="FSC#SKEDITIONSLOVLEX@103.510:platneod">
    <vt:lpwstr/>
  </property>
  <property fmtid="{D5CDD505-2E9C-101B-9397-08002B2CF9AE}" pid="32" name="FSC#SKEDITIONSLOVLEX@103.510:platnedo">
    <vt:lpwstr/>
  </property>
  <property fmtid="{D5CDD505-2E9C-101B-9397-08002B2CF9AE}" pid="33" name="FSC#SKEDITIONSLOVLEX@103.510:ucinnostod">
    <vt:lpwstr/>
  </property>
  <property fmtid="{D5CDD505-2E9C-101B-9397-08002B2CF9AE}" pid="34" name="FSC#SKEDITIONSLOVLEX@103.510:ucinnostdo">
    <vt:lpwstr/>
  </property>
  <property fmtid="{D5CDD505-2E9C-101B-9397-08002B2CF9AE}" pid="35" name="FSC#SKEDITIONSLOVLEX@103.510:datumplatnosti">
    <vt:lpwstr/>
  </property>
  <property fmtid="{D5CDD505-2E9C-101B-9397-08002B2CF9AE}" pid="36" name="FSC#SKEDITIONSLOVLEX@103.510:cislolp">
    <vt:lpwstr>LP/2020/509</vt:lpwstr>
  </property>
  <property fmtid="{D5CDD505-2E9C-101B-9397-08002B2CF9AE}" pid="37" name="FSC#SKEDITIONSLOVLEX@103.510:typsprievdok">
    <vt:lpwstr>Príloha všeobecná</vt:lpwstr>
  </property>
  <property fmtid="{D5CDD505-2E9C-101B-9397-08002B2CF9AE}" pid="38" name="FSC#SKEDITIONSLOVLEX@103.510:cislopartlac">
    <vt:lpwstr/>
  </property>
  <property fmtid="{D5CDD505-2E9C-101B-9397-08002B2CF9AE}" pid="39" name="FSC#SKEDITIONSLOVLEX@103.510:AttrStrListDocPropUcelPredmetZmluvy">
    <vt:lpwstr/>
  </property>
  <property fmtid="{D5CDD505-2E9C-101B-9397-08002B2CF9AE}" pid="40" name="FSC#SKEDITIONSLOVLEX@103.510:AttrStrListDocPropUpravaPravFOPRO">
    <vt:lpwstr/>
  </property>
  <property fmtid="{D5CDD505-2E9C-101B-9397-08002B2CF9AE}" pid="41" name="FSC#SKEDITIONSLOVLEX@103.510:AttrStrListDocPropUpravaPredmetuZmluvy">
    <vt:lpwstr/>
  </property>
  <property fmtid="{D5CDD505-2E9C-101B-9397-08002B2CF9AE}" pid="42" name="FSC#SKEDITIONSLOVLEX@103.510:AttrStrListDocPropKategoriaZmluvy74">
    <vt:lpwstr/>
  </property>
  <property fmtid="{D5CDD505-2E9C-101B-9397-08002B2CF9AE}" pid="43" name="FSC#SKEDITIONSLOVLEX@103.510:AttrStrListDocPropKategoriaZmluvy75">
    <vt:lpwstr/>
  </property>
  <property fmtid="{D5CDD505-2E9C-101B-9397-08002B2CF9AE}" pid="44" name="FSC#SKEDITIONSLOVLEX@103.510:AttrStrListDocPropDopadyPrijatiaZmluvy">
    <vt:lpwstr/>
  </property>
  <property fmtid="{D5CDD505-2E9C-101B-9397-08002B2CF9AE}" pid="45" name="FSC#SKEDITIONSLOVLEX@103.510:AttrStrListDocPropProblematikaPPa">
    <vt:lpwstr/>
  </property>
  <property fmtid="{D5CDD505-2E9C-101B-9397-08002B2CF9AE}" pid="46" name="FSC#SKEDITIONSLOVLEX@103.510:AttrStrListDocPropPrimarnePravoEU">
    <vt:lpwstr/>
  </property>
  <property fmtid="{D5CDD505-2E9C-101B-9397-08002B2CF9AE}" pid="47" name="FSC#SKEDITIONSLOVLEX@103.510:AttrStrListDocPropSekundarneLegPravoPO">
    <vt:lpwstr/>
  </property>
  <property fmtid="{D5CDD505-2E9C-101B-9397-08002B2CF9AE}" pid="48" name="FSC#SKEDITIONSLOVLEX@103.510:AttrStrListDocPropSekundarneNelegPravoPO">
    <vt:lpwstr/>
  </property>
  <property fmtid="{D5CDD505-2E9C-101B-9397-08002B2CF9AE}" pid="49" name="FSC#SKEDITIONSLOVLEX@103.510:AttrStrListDocPropSekundarneLegPravoDO">
    <vt:lpwstr/>
  </property>
  <property fmtid="{D5CDD505-2E9C-101B-9397-08002B2CF9AE}" pid="50" name="FSC#SKEDITIONSLOVLEX@103.510:AttrStrListDocPropProblematikaPPb">
    <vt:lpwstr/>
  </property>
  <property fmtid="{D5CDD505-2E9C-101B-9397-08002B2CF9AE}" pid="51" name="FSC#SKEDITIONSLOVLEX@103.510:AttrStrListDocPropNazovPredpisuEU">
    <vt:lpwstr/>
  </property>
  <property fmtid="{D5CDD505-2E9C-101B-9397-08002B2CF9AE}" pid="52" name="FSC#SKEDITIONSLOVLEX@103.510:AttrStrListDocPropLehotaPrebratieSmernice">
    <vt:lpwstr/>
  </property>
  <property fmtid="{D5CDD505-2E9C-101B-9397-08002B2CF9AE}" pid="53" name="FSC#SKEDITIONSLOVLEX@103.510:AttrStrListDocPropLehotaNaPredlozenie">
    <vt:lpwstr/>
  </property>
  <property fmtid="{D5CDD505-2E9C-101B-9397-08002B2CF9AE}" pid="54" name="FSC#SKEDITIONSLOVLEX@103.510:AttrStrListDocPropInfoZaciatokKonania">
    <vt:lpwstr/>
  </property>
  <property fmtid="{D5CDD505-2E9C-101B-9397-08002B2CF9AE}" pid="55" name="FSC#SKEDITIONSLOVLEX@103.510:AttrStrListDocPropInfoUzPreberanePP">
    <vt:lpwstr/>
  </property>
  <property fmtid="{D5CDD505-2E9C-101B-9397-08002B2CF9AE}" pid="56" name="FSC#SKEDITIONSLOVLEX@103.510:AttrStrListDocPropStupenZlucitelnostiPP">
    <vt:lpwstr/>
  </property>
  <property fmtid="{D5CDD505-2E9C-101B-9397-08002B2CF9AE}" pid="57" name="FSC#SKEDITIONSLOVLEX@103.510:AttrStrListDocPropGestorSpolupRezorty">
    <vt:lpwstr/>
  </property>
  <property fmtid="{D5CDD505-2E9C-101B-9397-08002B2CF9AE}" pid="58" name="FSC#SKEDITIONSLOVLEX@103.510:AttrDateDocPropZaciatokPKK">
    <vt:lpwstr/>
  </property>
  <property fmtid="{D5CDD505-2E9C-101B-9397-08002B2CF9AE}" pid="59" name="FSC#SKEDITIONSLOVLEX@103.510:AttrDateDocPropUkonceniePKK">
    <vt:lpwstr/>
  </property>
  <property fmtid="{D5CDD505-2E9C-101B-9397-08002B2CF9AE}" pid="60" name="FSC#SKEDITIONSLOVLEX@103.510:AttrStrDocPropVplyvRozpocetVS">
    <vt:lpwstr>Žiadne</vt:lpwstr>
  </property>
  <property fmtid="{D5CDD505-2E9C-101B-9397-08002B2CF9AE}" pid="61" name="FSC#SKEDITIONSLOVLEX@103.510:AttrStrDocPropVplyvPodnikatelskeProstr">
    <vt:lpwstr>Žiadne</vt:lpwstr>
  </property>
  <property fmtid="{D5CDD505-2E9C-101B-9397-08002B2CF9AE}" pid="62" name="FSC#SKEDITIONSLOVLEX@103.510:AttrStrDocPropVplyvSocialny">
    <vt:lpwstr>Žiadne</vt:lpwstr>
  </property>
  <property fmtid="{D5CDD505-2E9C-101B-9397-08002B2CF9AE}" pid="63" name="FSC#SKEDITIONSLOVLEX@103.510:AttrStrDocPropVplyvNaZivotProstr">
    <vt:lpwstr>Žiadne</vt:lpwstr>
  </property>
  <property fmtid="{D5CDD505-2E9C-101B-9397-08002B2CF9AE}" pid="64" name="FSC#SKEDITIONSLOVLEX@103.510:AttrStrDocPropVplyvNaInformatizaciu">
    <vt:lpwstr>Žiadne</vt:lpwstr>
  </property>
  <property fmtid="{D5CDD505-2E9C-101B-9397-08002B2CF9AE}" pid="65" name="FSC#SKEDITIONSLOVLEX@103.510:AttrStrListDocPropPoznamkaVplyv">
    <vt:lpwstr>&lt;p style="text-align: justify;"&gt;Samotný predkladaný materiál nemá vplyv na podnikateľské prostredie. Výrazný pozitívny vplyv na podnikateľské prostredie v&amp;nbsp;podobe znižovania regulačných nákladov sa očakáva až po zavedení a&amp;nbsp;uplatňovaní mechanizmu </vt:lpwstr>
  </property>
  <property fmtid="{D5CDD505-2E9C-101B-9397-08002B2CF9AE}" pid="66" name="FSC#SKEDITIONSLOVLEX@103.510:AttrStrListDocPropAltRiesenia">
    <vt:lpwstr>Alternatívnym riešením je nulový variant, t. j. ponechanie súčasného stavu bez zmien, technických upresnení a bez zavedenia princípu „one in – two out“. Uplatnenie nulového variantu by v praxi znamenalo nezastavenie zvyšovania regulačných nákladov pre pod</vt:lpwstr>
  </property>
  <property fmtid="{D5CDD505-2E9C-101B-9397-08002B2CF9AE}" pid="67" name="FSC#SKEDITIONSLOVLEX@103.510:AttrStrListDocPropStanoviskoGest">
    <vt:lpwstr/>
  </property>
  <property fmtid="{D5CDD505-2E9C-101B-9397-08002B2CF9AE}" pid="68" name="FSC#SKEDITIONSLOVLEX@103.510:AttrStrListDocPropTextKomunike">
    <vt:lpwstr/>
  </property>
  <property fmtid="{D5CDD505-2E9C-101B-9397-08002B2CF9AE}" pid="69" name="FSC#SKEDITIONSLOVLEX@103.510:AttrStrListDocPropUznesenieCastA">
    <vt:lpwstr/>
  </property>
  <property fmtid="{D5CDD505-2E9C-101B-9397-08002B2CF9AE}" pid="70" name="FSC#SKEDITIONSLOVLEX@103.510:AttrStrListDocPropUznesenieZodpovednyA1">
    <vt:lpwstr/>
  </property>
  <property fmtid="{D5CDD505-2E9C-101B-9397-08002B2CF9AE}" pid="71" name="FSC#SKEDITIONSLOVLEX@103.510:AttrStrListDocPropUznesenieTextA1">
    <vt:lpwstr/>
  </property>
  <property fmtid="{D5CDD505-2E9C-101B-9397-08002B2CF9AE}" pid="72" name="FSC#SKEDITIONSLOVLEX@103.510:AttrStrListDocPropUznesenieTerminA1">
    <vt:lpwstr/>
  </property>
  <property fmtid="{D5CDD505-2E9C-101B-9397-08002B2CF9AE}" pid="73" name="FSC#SKEDITIONSLOVLEX@103.510:AttrStrListDocPropUznesenieBODA1">
    <vt:lpwstr/>
  </property>
  <property fmtid="{D5CDD505-2E9C-101B-9397-08002B2CF9AE}" pid="74" name="FSC#SKEDITIONSLOVLEX@103.510:AttrStrListDocPropUznesenieZodpovednyA2">
    <vt:lpwstr/>
  </property>
  <property fmtid="{D5CDD505-2E9C-101B-9397-08002B2CF9AE}" pid="75" name="FSC#SKEDITIONSLOVLEX@103.510:AttrStrListDocPropUznesenieTextA2">
    <vt:lpwstr/>
  </property>
  <property fmtid="{D5CDD505-2E9C-101B-9397-08002B2CF9AE}" pid="76" name="FSC#SKEDITIONSLOVLEX@103.510:AttrStrListDocPropUznesenieTerminA2">
    <vt:lpwstr/>
  </property>
  <property fmtid="{D5CDD505-2E9C-101B-9397-08002B2CF9AE}" pid="77" name="FSC#SKEDITIONSLOVLEX@103.510:AttrStrListDocPropUznesenieBODA3">
    <vt:lpwstr/>
  </property>
  <property fmtid="{D5CDD505-2E9C-101B-9397-08002B2CF9AE}" pid="78" name="FSC#SKEDITIONSLOVLEX@103.510:AttrStrListDocPropUznesenieZodpovednyA3">
    <vt:lpwstr/>
  </property>
  <property fmtid="{D5CDD505-2E9C-101B-9397-08002B2CF9AE}" pid="79" name="FSC#SKEDITIONSLOVLEX@103.510:AttrStrListDocPropUznesenieTextA3">
    <vt:lpwstr/>
  </property>
  <property fmtid="{D5CDD505-2E9C-101B-9397-08002B2CF9AE}" pid="80" name="FSC#SKEDITIONSLOVLEX@103.510:AttrStrListDocPropUznesenieTerminA3">
    <vt:lpwstr/>
  </property>
  <property fmtid="{D5CDD505-2E9C-101B-9397-08002B2CF9AE}" pid="81" name="FSC#SKEDITIONSLOVLEX@103.510:AttrStrListDocPropUznesenieBODA4">
    <vt:lpwstr/>
  </property>
  <property fmtid="{D5CDD505-2E9C-101B-9397-08002B2CF9AE}" pid="82" name="FSC#SKEDITIONSLOVLEX@103.510:AttrStrListDocPropUznesenieZodpovednyA4">
    <vt:lpwstr/>
  </property>
  <property fmtid="{D5CDD505-2E9C-101B-9397-08002B2CF9AE}" pid="83" name="FSC#SKEDITIONSLOVLEX@103.510:AttrStrListDocPropUznesenieTextA4">
    <vt:lpwstr/>
  </property>
  <property fmtid="{D5CDD505-2E9C-101B-9397-08002B2CF9AE}" pid="84" name="FSC#SKEDITIONSLOVLEX@103.510:AttrStrListDocPropUznesenieTerminA4">
    <vt:lpwstr/>
  </property>
  <property fmtid="{D5CDD505-2E9C-101B-9397-08002B2CF9AE}" pid="85" name="FSC#SKEDITIONSLOVLEX@103.510:AttrStrListDocPropUznesenieCastB">
    <vt:lpwstr/>
  </property>
  <property fmtid="{D5CDD505-2E9C-101B-9397-08002B2CF9AE}" pid="86" name="FSC#SKEDITIONSLOVLEX@103.510:AttrStrListDocPropUznesenieBODB1">
    <vt:lpwstr/>
  </property>
  <property fmtid="{D5CDD505-2E9C-101B-9397-08002B2CF9AE}" pid="87" name="FSC#SKEDITIONSLOVLEX@103.510:AttrStrListDocPropUznesenieZodpovednyB1">
    <vt:lpwstr/>
  </property>
  <property fmtid="{D5CDD505-2E9C-101B-9397-08002B2CF9AE}" pid="88" name="FSC#SKEDITIONSLOVLEX@103.510:AttrStrListDocPropUznesenieTextB1">
    <vt:lpwstr/>
  </property>
  <property fmtid="{D5CDD505-2E9C-101B-9397-08002B2CF9AE}" pid="89" name="FSC#SKEDITIONSLOVLEX@103.510:AttrStrListDocPropUznesenieTerminB1">
    <vt:lpwstr/>
  </property>
  <property fmtid="{D5CDD505-2E9C-101B-9397-08002B2CF9AE}" pid="90" name="FSC#SKEDITIONSLOVLEX@103.510:AttrStrListDocPropUznesenieBODB2">
    <vt:lpwstr/>
  </property>
  <property fmtid="{D5CDD505-2E9C-101B-9397-08002B2CF9AE}" pid="91" name="FSC#SKEDITIONSLOVLEX@103.510:AttrStrListDocPropUznesenieZodpovednyB2">
    <vt:lpwstr/>
  </property>
  <property fmtid="{D5CDD505-2E9C-101B-9397-08002B2CF9AE}" pid="92" name="FSC#SKEDITIONSLOVLEX@103.510:AttrStrListDocPropUznesenieTextB2">
    <vt:lpwstr/>
  </property>
  <property fmtid="{D5CDD505-2E9C-101B-9397-08002B2CF9AE}" pid="93" name="FSC#SKEDITIONSLOVLEX@103.510:AttrStrListDocPropUznesenieTerminB2">
    <vt:lpwstr/>
  </property>
  <property fmtid="{D5CDD505-2E9C-101B-9397-08002B2CF9AE}" pid="94" name="FSC#SKEDITIONSLOVLEX@103.510:AttrStrListDocPropUznesenieBODB3">
    <vt:lpwstr/>
  </property>
  <property fmtid="{D5CDD505-2E9C-101B-9397-08002B2CF9AE}" pid="95" name="FSC#SKEDITIONSLOVLEX@103.510:AttrStrListDocPropUznesenieZodpovednyB3">
    <vt:lpwstr/>
  </property>
  <property fmtid="{D5CDD505-2E9C-101B-9397-08002B2CF9AE}" pid="96" name="FSC#SKEDITIONSLOVLEX@103.510:AttrStrListDocPropUznesenieTextB3">
    <vt:lpwstr/>
  </property>
  <property fmtid="{D5CDD505-2E9C-101B-9397-08002B2CF9AE}" pid="97" name="FSC#SKEDITIONSLOVLEX@103.510:AttrStrListDocPropUznesenieTerminB3">
    <vt:lpwstr/>
  </property>
  <property fmtid="{D5CDD505-2E9C-101B-9397-08002B2CF9AE}" pid="98" name="FSC#SKEDITIONSLOVLEX@103.510:AttrStrListDocPropUznesenieBODB4">
    <vt:lpwstr/>
  </property>
  <property fmtid="{D5CDD505-2E9C-101B-9397-08002B2CF9AE}" pid="99" name="FSC#SKEDITIONSLOVLEX@103.510:AttrStrListDocPropUznesenieZodpovednyB4">
    <vt:lpwstr/>
  </property>
  <property fmtid="{D5CDD505-2E9C-101B-9397-08002B2CF9AE}" pid="100" name="FSC#SKEDITIONSLOVLEX@103.510:AttrStrListDocPropUznesenieTextB4">
    <vt:lpwstr/>
  </property>
  <property fmtid="{D5CDD505-2E9C-101B-9397-08002B2CF9AE}" pid="101" name="FSC#SKEDITIONSLOVLEX@103.510:AttrStrListDocPropUznesenieTerminB4">
    <vt:lpwstr/>
  </property>
  <property fmtid="{D5CDD505-2E9C-101B-9397-08002B2CF9AE}" pid="102" name="FSC#SKEDITIONSLOVLEX@103.510:AttrStrListDocPropUznesenieCastC">
    <vt:lpwstr/>
  </property>
  <property fmtid="{D5CDD505-2E9C-101B-9397-08002B2CF9AE}" pid="103" name="FSC#SKEDITIONSLOVLEX@103.510:AttrStrListDocPropUznesenieBODC1">
    <vt:lpwstr/>
  </property>
  <property fmtid="{D5CDD505-2E9C-101B-9397-08002B2CF9AE}" pid="104" name="FSC#SKEDITIONSLOVLEX@103.510:AttrStrListDocPropUznesenieZodpovednyC1">
    <vt:lpwstr/>
  </property>
  <property fmtid="{D5CDD505-2E9C-101B-9397-08002B2CF9AE}" pid="105" name="FSC#SKEDITIONSLOVLEX@103.510:AttrStrListDocPropUznesenieTextC1">
    <vt:lpwstr/>
  </property>
  <property fmtid="{D5CDD505-2E9C-101B-9397-08002B2CF9AE}" pid="106" name="FSC#SKEDITIONSLOVLEX@103.510:AttrStrListDocPropUznesenieTerminC1">
    <vt:lpwstr/>
  </property>
  <property fmtid="{D5CDD505-2E9C-101B-9397-08002B2CF9AE}" pid="107" name="FSC#SKEDITIONSLOVLEX@103.510:AttrStrListDocPropUznesenieBODC2">
    <vt:lpwstr/>
  </property>
  <property fmtid="{D5CDD505-2E9C-101B-9397-08002B2CF9AE}" pid="108" name="FSC#SKEDITIONSLOVLEX@103.510:AttrStrListDocPropUznesenieZodpovednyC2">
    <vt:lpwstr/>
  </property>
  <property fmtid="{D5CDD505-2E9C-101B-9397-08002B2CF9AE}" pid="109" name="FSC#SKEDITIONSLOVLEX@103.510:AttrStrListDocPropUznesenieTextC2">
    <vt:lpwstr/>
  </property>
  <property fmtid="{D5CDD505-2E9C-101B-9397-08002B2CF9AE}" pid="110" name="FSC#SKEDITIONSLOVLEX@103.510:AttrStrListDocPropUznesenieTerminC2">
    <vt:lpwstr/>
  </property>
  <property fmtid="{D5CDD505-2E9C-101B-9397-08002B2CF9AE}" pid="111" name="FSC#SKEDITIONSLOVLEX@103.510:AttrStrListDocPropUznesenieBODC3">
    <vt:lpwstr/>
  </property>
  <property fmtid="{D5CDD505-2E9C-101B-9397-08002B2CF9AE}" pid="112" name="FSC#SKEDITIONSLOVLEX@103.510:AttrStrListDocPropUznesenieZodpovednyC3">
    <vt:lpwstr/>
  </property>
  <property fmtid="{D5CDD505-2E9C-101B-9397-08002B2CF9AE}" pid="113" name="FSC#SKEDITIONSLOVLEX@103.510:AttrStrListDocPropUznesenieTextC3">
    <vt:lpwstr/>
  </property>
  <property fmtid="{D5CDD505-2E9C-101B-9397-08002B2CF9AE}" pid="114" name="FSC#SKEDITIONSLOVLEX@103.510:AttrStrListDocPropUznesenieTerminC3">
    <vt:lpwstr/>
  </property>
  <property fmtid="{D5CDD505-2E9C-101B-9397-08002B2CF9AE}" pid="115" name="FSC#SKEDITIONSLOVLEX@103.510:AttrStrListDocPropUznesenieBODC4">
    <vt:lpwstr/>
  </property>
  <property fmtid="{D5CDD505-2E9C-101B-9397-08002B2CF9AE}" pid="116" name="FSC#SKEDITIONSLOVLEX@103.510:AttrStrListDocPropUznesenieZodpovednyC4">
    <vt:lpwstr/>
  </property>
  <property fmtid="{D5CDD505-2E9C-101B-9397-08002B2CF9AE}" pid="117" name="FSC#SKEDITIONSLOVLEX@103.510:AttrStrListDocPropUznesenieTextC4">
    <vt:lpwstr/>
  </property>
  <property fmtid="{D5CDD505-2E9C-101B-9397-08002B2CF9AE}" pid="118" name="FSC#SKEDITIONSLOVLEX@103.510:AttrStrListDocPropUznesenieTerminC4">
    <vt:lpwstr/>
  </property>
  <property fmtid="{D5CDD505-2E9C-101B-9397-08002B2CF9AE}" pid="119" name="FSC#SKEDITIONSLOVLEX@103.510:AttrStrListDocPropUznesenieCastD">
    <vt:lpwstr/>
  </property>
  <property fmtid="{D5CDD505-2E9C-101B-9397-08002B2CF9AE}" pid="120" name="FSC#SKEDITIONSLOVLEX@103.510:AttrStrListDocPropUznesenieBODD1">
    <vt:lpwstr/>
  </property>
  <property fmtid="{D5CDD505-2E9C-101B-9397-08002B2CF9AE}" pid="121" name="FSC#SKEDITIONSLOVLEX@103.510:AttrStrListDocPropUznesenieZodpovednyD1">
    <vt:lpwstr/>
  </property>
  <property fmtid="{D5CDD505-2E9C-101B-9397-08002B2CF9AE}" pid="122" name="FSC#SKEDITIONSLOVLEX@103.510:AttrStrListDocPropUznesenieTextD1">
    <vt:lpwstr/>
  </property>
  <property fmtid="{D5CDD505-2E9C-101B-9397-08002B2CF9AE}" pid="123" name="FSC#SKEDITIONSLOVLEX@103.510:AttrStrListDocPropUznesenieTerminD1">
    <vt:lpwstr/>
  </property>
  <property fmtid="{D5CDD505-2E9C-101B-9397-08002B2CF9AE}" pid="124" name="FSC#SKEDITIONSLOVLEX@103.510:AttrStrListDocPropUznesenieBODD2">
    <vt:lpwstr/>
  </property>
  <property fmtid="{D5CDD505-2E9C-101B-9397-08002B2CF9AE}" pid="125" name="FSC#SKEDITIONSLOVLEX@103.510:AttrStrListDocPropUznesenieZodpovednyD2">
    <vt:lpwstr/>
  </property>
  <property fmtid="{D5CDD505-2E9C-101B-9397-08002B2CF9AE}" pid="126" name="FSC#SKEDITIONSLOVLEX@103.510:AttrStrListDocPropUznesenieTextD2">
    <vt:lpwstr/>
  </property>
  <property fmtid="{D5CDD505-2E9C-101B-9397-08002B2CF9AE}" pid="127" name="FSC#SKEDITIONSLOVLEX@103.510:AttrStrListDocPropUznesenieTerminD2">
    <vt:lpwstr/>
  </property>
  <property fmtid="{D5CDD505-2E9C-101B-9397-08002B2CF9AE}" pid="128" name="FSC#SKEDITIONSLOVLEX@103.510:AttrStrListDocPropUznesenieBODD3">
    <vt:lpwstr/>
  </property>
  <property fmtid="{D5CDD505-2E9C-101B-9397-08002B2CF9AE}" pid="129" name="FSC#SKEDITIONSLOVLEX@103.510:AttrStrListDocPropUznesenieZodpovednyD3">
    <vt:lpwstr/>
  </property>
  <property fmtid="{D5CDD505-2E9C-101B-9397-08002B2CF9AE}" pid="130" name="FSC#SKEDITIONSLOVLEX@103.510:AttrStrListDocPropUznesenieTextD3">
    <vt:lpwstr/>
  </property>
  <property fmtid="{D5CDD505-2E9C-101B-9397-08002B2CF9AE}" pid="131" name="FSC#SKEDITIONSLOVLEX@103.510:AttrStrListDocPropUznesenieTerminD3">
    <vt:lpwstr/>
  </property>
  <property fmtid="{D5CDD505-2E9C-101B-9397-08002B2CF9AE}" pid="132" name="FSC#SKEDITIONSLOVLEX@103.510:AttrStrListDocPropUznesenieBODD4">
    <vt:lpwstr/>
  </property>
  <property fmtid="{D5CDD505-2E9C-101B-9397-08002B2CF9AE}" pid="133" name="FSC#SKEDITIONSLOVLEX@103.510:AttrStrListDocPropUznesenieZodpovednyD4">
    <vt:lpwstr/>
  </property>
  <property fmtid="{D5CDD505-2E9C-101B-9397-08002B2CF9AE}" pid="134" name="FSC#SKEDITIONSLOVLEX@103.510:AttrStrListDocPropUznesenieTextD4">
    <vt:lpwstr/>
  </property>
  <property fmtid="{D5CDD505-2E9C-101B-9397-08002B2CF9AE}" pid="135" name="FSC#SKEDITIONSLOVLEX@103.510:AttrStrListDocPropUznesenieTerminD4">
    <vt:lpwstr/>
  </property>
  <property fmtid="{D5CDD505-2E9C-101B-9397-08002B2CF9AE}" pid="136" name="FSC#SKEDITIONSLOVLEX@103.510:AttrStrListDocPropUznesenieVykonaju">
    <vt:lpwstr>podpredseda vlády a minister hospodárstva  _x000d_
členovia vlády_x000d_
predsedovia ostatných ústredných orgánov štátnej správy</vt:lpwstr>
  </property>
  <property fmtid="{D5CDD505-2E9C-101B-9397-08002B2CF9AE}" pid="137" name="FSC#SKEDITIONSLOVLEX@103.510:AttrStrListDocPropUznesenieNaVedomie">
    <vt:lpwstr/>
  </property>
  <property fmtid="{D5CDD505-2E9C-101B-9397-08002B2CF9AE}" pid="138" name="FSC#SKEDITIONSLOVLEX@103.510:funkciaPred">
    <vt:lpwstr/>
  </property>
  <property fmtid="{D5CDD505-2E9C-101B-9397-08002B2CF9AE}" pid="139" name="FSC#SKEDITIONSLOVLEX@103.510:funkciaPredAkuzativ">
    <vt:lpwstr/>
  </property>
  <property fmtid="{D5CDD505-2E9C-101B-9397-08002B2CF9AE}" pid="140" name="FSC#SKEDITIONSLOVLEX@103.510:funkciaPredDativ">
    <vt:lpwstr/>
  </property>
  <property fmtid="{D5CDD505-2E9C-101B-9397-08002B2CF9AE}" pid="141" name="FSC#SKEDITIONSLOVLEX@103.510:funkciaZodpPred">
    <vt:lpwstr>minister hospodárstva Slovenskej republiky</vt:lpwstr>
  </property>
  <property fmtid="{D5CDD505-2E9C-101B-9397-08002B2CF9AE}" pid="142" name="FSC#SKEDITIONSLOVLEX@103.510:funkciaZodpPredAkuzativ">
    <vt:lpwstr>ministra hospodárstva Slovenskej republiky</vt:lpwstr>
  </property>
  <property fmtid="{D5CDD505-2E9C-101B-9397-08002B2CF9AE}" pid="143" name="FSC#SKEDITIONSLOVLEX@103.510:funkciaZodpPredDativ">
    <vt:lpwstr>ministrovi hospodárstva Slovenskej republiky</vt:lpwstr>
  </property>
  <property fmtid="{D5CDD505-2E9C-101B-9397-08002B2CF9AE}" pid="144" name="FSC#SKEDITIONSLOVLEX@103.510:funkciaDalsiPred">
    <vt:lpwstr/>
  </property>
  <property fmtid="{D5CDD505-2E9C-101B-9397-08002B2CF9AE}" pid="145" name="FSC#SKEDITIONSLOVLEX@103.510:funkciaDalsiPredAkuzativ">
    <vt:lpwstr/>
  </property>
  <property fmtid="{D5CDD505-2E9C-101B-9397-08002B2CF9AE}" pid="146" name="FSC#SKEDITIONSLOVLEX@103.510:funkciaDalsiPredDativ">
    <vt:lpwstr/>
  </property>
  <property fmtid="{D5CDD505-2E9C-101B-9397-08002B2CF9AE}" pid="147" name="FSC#SKEDITIONSLOVLEX@103.510:predkladateliaObalSD">
    <vt:lpwstr>Ing. Richard Sulík_x000d_
minister hospodárstva Slovenskej republiky</vt:lpwstr>
  </property>
  <property fmtid="{D5CDD505-2E9C-101B-9397-08002B2CF9AE}" pid="148" name="FSC#SKEDITIONSLOVLEX@103.510:AttrStrListDocPropTextVseobPrilohy">
    <vt:lpwstr/>
  </property>
  <property fmtid="{D5CDD505-2E9C-101B-9397-08002B2CF9AE}" pid="149" name="FSC#SKEDITIONSLOVLEX@103.510:AttrStrListDocPropTextPredklSpravy">
    <vt:lpwstr>&lt;p style="text-align: justify;"&gt;Po vzore dobrých príkladov z iných krajín a v súlade s plánmi Európskej komisie sa vláda SR zaviazala v Programovom vyhlásení zaviesť princíp „one in – one out“ s účinnosťou &amp;nbsp;od 1.&amp;nbsp;1. 2021 a princíp „one in - two </vt:lpwstr>
  </property>
  <property fmtid="{D5CDD505-2E9C-101B-9397-08002B2CF9AE}" pid="150" name="FSC#SKEDITIONSLOVLEX@103.510:vytvorenedna">
    <vt:lpwstr>3. 11. 2020</vt:lpwstr>
  </property>
  <property fmtid="{D5CDD505-2E9C-101B-9397-08002B2CF9AE}" pid="151" name="FSC#COOSYSTEM@1.1:Container">
    <vt:lpwstr>COO.2145.1000.3.4079697</vt:lpwstr>
  </property>
  <property fmtid="{D5CDD505-2E9C-101B-9397-08002B2CF9AE}" pid="152" name="FSC#FSCFOLIO@1.1001:docpropproject">
    <vt:lpwstr/>
  </property>
</Properties>
</file>